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C13CD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19.12.2023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="00C13CD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2295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0C01CD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программы  профилактики  нарушений обязательных требований Правил  благоустройства  города Кузнецка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 202</w:t>
      </w:r>
      <w:r w:rsidR="001E25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25F" w:rsidRPr="0073525F" w:rsidRDefault="00B237B5" w:rsidP="007352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Собрания представителей города Кузнецка от 21.02.2017 N 9-38/6 "Об утверждении Правил благоустройства города Кузнецка Пензенской области", руководствуясь </w:t>
      </w:r>
      <w:hyperlink r:id="rId10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ст. 28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области, администрация города Кузнецка постановляет:</w:t>
      </w: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11" w:history="1">
        <w:r w:rsidRPr="007352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Правил благоус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тройства города Кузнецка на 2024</w:t>
      </w: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города Кузнецка в информационно-телекоммуникационной сети "Интернет".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Pr="00B237B5" w:rsidRDefault="001E2520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Кузнецка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Default="001E2520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C13CDB" w:rsidRPr="00B237B5" w:rsidRDefault="00C13CDB" w:rsidP="00C13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19.12.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2023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2295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БЛАГОУСТРОЙСТВА ГОРОДА КУЗНЕЦКА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СРЕДЫ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 xml:space="preserve">1.1. Программа профилактики нарушений требований Правил благоустройства города Кузнецка (далее - Программа) разработана в целях проведения профилактических мероприятий, направленных на предупреждение нарушений обязательных требований, установленных </w:t>
      </w:r>
      <w:hyperlink r:id="rId12" w:history="1">
        <w:r w:rsidRPr="0073525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3525F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Кузнецка от 21.02.2017 N 9-38/6 "Об утверждении Правил благоустройства города Кузнецка Пензенской области" (далее - Правила),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соблюдение правил благоустройства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1.2. С учетом специфики контроля за соблюдением Правил актуальное количество подконтрольных субъектов определить не представляется возможным.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1.3. В течение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25F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муниципального контроля плановые и внеплановые проверки не проводились. Систематически в течение отчетного периода проводились плановые (рейдовые) осмотры, обследования земельных участков, относящихся к городским территориям.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1.4.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25F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требований Правил отделом городского хозяйства администрации города Кузнецка в адрес подконтрольных субъектов направлялись информационные письма, выдавались предостережения о недопустимости нарушения требований Правил. В целях повышения информированности подконтрольных субъектов и предотвращения нарушений требований Правил администрацией города Кузнецка организовано размещение Правил на официальном сайте администрации города Кузнецка в информационно-телекоммуникационной сети "Интернет", проведены совещания с участием представителей заинтересованных структурных подразделений администрации города Кузнецка, учреждений и организаций города Кузнецка по обсуждению вопросов организации уборки и обеспечению чистоты территории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lastRenderedPageBreak/>
        <w:t>1.5. Наиболее значимыми рисками при несоблюдении подконтрольными субъектами требований Правил является вероятность причинения вреда окружающей среде, а также объектам культурного наследия. Несоблюдение требований Правил может отрицательно сказаться на обеспечении и поддержании чистоты и порядка на территории города, повлечь за собой снижение комфортности и безопасности условий проживания жителей города.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НАРУШЕНИЙ ОБЯЗАТЕЛЬНЫХ ТРЕБОВАНИЙ ПРАВИЛ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ГОРОДА КУЗНЕЦКА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2.1. Профилактика нарушений требований Правил - это системно организованная деятельность по реализации мер организационного, информационного, правового, социального и иного характера, направленных на достижение основных целей: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Правил;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предотвращение и снижение рисков причинения ущерба охраняемым законом ценностям;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2.2. Достижение поставленных целей осуществляется за счет решения следующих задач: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формирование единого понимания требований Правил у подконтрольных субъектов и органа, осуществляющего муниципальный контроль;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и должностных лиц подконтрольных субъектов;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создание системы консультирования и информирования подконтрольных субъектов;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требований Правил, определение способов устранения или снижения рисков их возникновения.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299"/>
        <w:gridCol w:w="2266"/>
        <w:gridCol w:w="2602"/>
      </w:tblGrid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Кузнецка в информационно-телекоммуникационной сети "Интернет" правовых актов или их отдельных частей, содержащих обязательные требования в сфере благоустройства, обеспечения чистоты и порядка на территории города Кузнецка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в случае изменения Правил комментариев о содержании указанных изменений,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 Правил.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внесения изменений в Правила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Информирование о готовящихся изменениях требований Правил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разработки проекта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изменений в Правила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в сфере благоустройства и размещение его результатов на официальном сайте администрации города Кузнецка в информационно-телекоммуникационной сети "Интернет"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(консультации, семинары, </w:t>
            </w: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конференции) в целях обсуждения актуальных вопросов соблюдения требований Правил, процедуры осуществления контрольных мероприятий, включая разъяснение прав и обязанностей подконтрольного субъекта, прав и обязанностей органа, осуществляющего муниципальный контроль; размещение в открытых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источниках описаний процессов проведения контрольных мероприятий (сроки проведения мероприятий, порядок обжалования и др.)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Шабакаев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Калинкин С.П.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Усманов Н.Ш.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&lt;*&gt; о недопустимости нарушения требований Правил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года (при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Шабакаев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Калинкин С.П.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Усманов Н.Ш.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</w:tbl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 xml:space="preserve">&lt;*&gt; Типовая форма </w:t>
      </w:r>
      <w:hyperlink r:id="rId13" w:history="1">
        <w:r w:rsidRPr="0073525F">
          <w:rPr>
            <w:rFonts w:ascii="Times New Roman" w:hAnsi="Times New Roman" w:cs="Times New Roman"/>
            <w:color w:val="0000FF"/>
            <w:sz w:val="28"/>
            <w:szCs w:val="28"/>
          </w:rPr>
          <w:t>предостережения</w:t>
        </w:r>
      </w:hyperlink>
      <w:r w:rsidRPr="0073525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утверждена Приказом Минэкономразвития России от 31.03.2021 N 151 "О типовых формах документов, используемых контрольным (надзорным) органом".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4.1. Отчетными показателями эффективности и результативности мероприятий Программы профилактики являются: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lastRenderedPageBreak/>
        <w:t>- 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4.2. Ответственные исполнители ежемесячно, не позднее 5 числа месяца, следующего за отчетным, направляют в отдел городского хозяйства администрации города Кузнецка отчет о проведенных профилактических мероприятиях с приложением копий подтверждающих документов.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4.3. Начальник отдела городского хозяйства администрации города Кузнецка не позднее 10 числа месяца, следующего за отчетным, представляет Главе города Кузнецка сводный отчет о проведенных профилактических мероприятиях.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 w:rsidP="0073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373C9"/>
    <w:rsid w:val="000C01CD"/>
    <w:rsid w:val="000C1F35"/>
    <w:rsid w:val="001E2520"/>
    <w:rsid w:val="00381372"/>
    <w:rsid w:val="006E2747"/>
    <w:rsid w:val="0073525F"/>
    <w:rsid w:val="00930DC4"/>
    <w:rsid w:val="00AB2DF3"/>
    <w:rsid w:val="00AD7C57"/>
    <w:rsid w:val="00B237B5"/>
    <w:rsid w:val="00C13CDB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3E6F474D4C5ADCC06B909A0DF7CFF0DB445485B0C6F7689DA985E3A76BF62D02C40F970EAECE8DABA25DCF6QBTBL" TargetMode="External"/><Relationship Id="rId13" Type="http://schemas.openxmlformats.org/officeDocument/2006/relationships/hyperlink" Target="consultantplus://offline/ref=B66FD71CE78853CE56401CE6C017750199D66B14128064CAE25486FE50EA76E0B69C9F5D01444BFBCCBA8C1B9D9AA109261C4CFC17BD46C8g9U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03E6F474D4C5ADCC06B909A0DF7CFF0DB4474956006F7689DA985E3A76BF62D02C40F970EAECE8DABA25DCF6QBTBL" TargetMode="External"/><Relationship Id="rId12" Type="http://schemas.openxmlformats.org/officeDocument/2006/relationships/hyperlink" Target="consultantplus://offline/ref=B66FD71CE78853CE564002EBD67B2B0E9CDD361E14846C94BD0280A90FBA70B5F6DC9908500019F0CFB1C64BD8D1AE0824g0U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4C6A80CE07D860B438B8758CBD76F969948786EAED24F4BC8A6455021E4CF26C46435976C4D8EC5B39306BE61135CBC4E798E4735BA8EFB4061DC0a6T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03E6F474D4C5ADCC06A704B6B322F008BF1B42530E6021DC8E9E096526B937826C1EA032AEFFE8DBA423D9F2B397BB7FA2FD300146725542D4B649QET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3E6F474D4C5ADCC06A704B6B322F008BF1B42530B6728D68C9E096526B937826C1EA020AEA7E4DAA439DDF5A6C1EA39QF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Гамаюнова Екатерина Сергеевна</cp:lastModifiedBy>
  <cp:revision>2</cp:revision>
  <cp:lastPrinted>2023-11-20T11:44:00Z</cp:lastPrinted>
  <dcterms:created xsi:type="dcterms:W3CDTF">2023-12-19T08:31:00Z</dcterms:created>
  <dcterms:modified xsi:type="dcterms:W3CDTF">2023-12-19T08:31:00Z</dcterms:modified>
</cp:coreProperties>
</file>