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E0347E" w:rsidP="00AC0A82">
      <w:pPr>
        <w:pStyle w:val="ConsPlusTitlePage"/>
      </w:pPr>
    </w:p>
    <w:p w:rsidR="00AC0A82" w:rsidRPr="00AC0A82" w:rsidRDefault="00AC0A82" w:rsidP="00AC0A82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AC0A82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90488B" wp14:editId="213BC1BB">
            <wp:simplePos x="0" y="0"/>
            <wp:positionH relativeFrom="column">
              <wp:posOffset>2817495</wp:posOffset>
            </wp:positionH>
            <wp:positionV relativeFrom="paragraph">
              <wp:posOffset>200025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A82" w:rsidRPr="00AC0A82" w:rsidRDefault="00AC0A82" w:rsidP="00AC0A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 xml:space="preserve"> АДМИНИСТРАЦИЯ ГОРОДА КУЗНЕЦКА 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AC0A82" w:rsidRPr="00AC0A82" w:rsidRDefault="00AC0A82" w:rsidP="00AC0A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AC0A82" w:rsidRPr="00AC0A82" w:rsidRDefault="00AC0A82" w:rsidP="00AC0A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AC0A82" w:rsidRPr="00AC0A82" w:rsidRDefault="00AC0A82" w:rsidP="00AC0A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1A72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 № 434</w:t>
      </w: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Кузнецка от 29.04.2016 № 644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"Выдача разрешения на строительство"</w:t>
      </w:r>
    </w:p>
    <w:p w:rsidR="00AC0A82" w:rsidRPr="00AC0A82" w:rsidRDefault="00AC0A82" w:rsidP="00AC0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A82" w:rsidRPr="00AC0A82" w:rsidRDefault="00AC0A82" w:rsidP="00AC0A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</w:t>
      </w:r>
      <w:hyperlink r:id="rId6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27.07.2010 N 210-ФЗ "Об  организации предоставления государственных и муниципальных услуг», Градостроительным кодексом РФ, </w:t>
      </w:r>
      <w:hyperlink r:id="rId7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28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Кузнецка Пензенской области,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AC0A82" w:rsidRPr="00AC0A82" w:rsidRDefault="00AC0A82" w:rsidP="00AC0A8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82" w:rsidRPr="00AC0A82" w:rsidRDefault="00AC0A82" w:rsidP="00B80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города Кузнецка от 29.04.2016 № 6444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"Выдача разрешения на строительство" </w:t>
      </w: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 приложение к постановлению в новой редакции согласно приложению.</w:t>
      </w:r>
      <w:bookmarkEnd w:id="0"/>
    </w:p>
    <w:p w:rsidR="00AC0A82" w:rsidRPr="00AC0A82" w:rsidRDefault="00AC0A82" w:rsidP="00B80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AC0A82" w:rsidRPr="00AC0A82" w:rsidRDefault="00AC0A82" w:rsidP="00B80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560E" w:rsidRPr="000902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</w:t>
      </w:r>
      <w:r w:rsidR="00A7560E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A7560E"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="00A7560E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A7560E" w:rsidRPr="000902D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AC0A82" w:rsidRPr="00AC0A82" w:rsidRDefault="00AC0A82" w:rsidP="00B805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AC0A82" w:rsidRDefault="00AC0A82" w:rsidP="00AC0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5EC" w:rsidRPr="00AC0A82" w:rsidRDefault="00B805EC" w:rsidP="00AC0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7E" w:rsidRPr="00AC0A82" w:rsidRDefault="00AC0A82" w:rsidP="00AC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E0347E" w:rsidRDefault="00E0347E">
      <w:pPr>
        <w:pStyle w:val="ConsPlusNormal"/>
        <w:ind w:firstLine="540"/>
        <w:jc w:val="both"/>
      </w:pPr>
    </w:p>
    <w:p w:rsidR="00B805EC" w:rsidRDefault="00B805EC" w:rsidP="00A75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Утвержден</w:t>
      </w:r>
    </w:p>
    <w:p w:rsidR="00E0347E" w:rsidRPr="00A7560E" w:rsidRDefault="00E0347E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0347E" w:rsidRPr="00A7560E" w:rsidRDefault="00E0347E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C71A72" w:rsidRPr="00AC0A82" w:rsidRDefault="00C71A72" w:rsidP="00C71A7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  <w:bookmarkStart w:id="1" w:name="P39"/>
      <w:bookmarkEnd w:id="1"/>
    </w:p>
    <w:p w:rsidR="00C71A72" w:rsidRPr="00AC0A82" w:rsidRDefault="00C71A72" w:rsidP="00C7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bookmarkStart w:id="2" w:name="_GoBack"/>
      <w:bookmarkEnd w:id="2"/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14.04.2020 № 434</w:t>
      </w: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71A72" w:rsidRDefault="00C71A72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560E" w:rsidRPr="00A7560E" w:rsidRDefault="00A7560E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60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A7560E" w:rsidRPr="00A7560E" w:rsidRDefault="00A7560E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60E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услуги</w:t>
      </w:r>
    </w:p>
    <w:p w:rsidR="00E0347E" w:rsidRPr="00A7560E" w:rsidRDefault="00A7560E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0E">
        <w:rPr>
          <w:rFonts w:ascii="Times New Roman" w:hAnsi="Times New Roman" w:cs="Times New Roman"/>
          <w:b/>
          <w:color w:val="000000"/>
          <w:sz w:val="28"/>
          <w:szCs w:val="28"/>
        </w:rPr>
        <w:t>"Выдача разрешения на строительство"</w:t>
      </w:r>
    </w:p>
    <w:p w:rsidR="00A7560E" w:rsidRDefault="00A7560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разрешения на строительство" (далее - Административный регламент) устанавливает порядок и стандарт предоставления муниципальной услуги "Выдача разрешения на строительство"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1.2. Предмет регулирования Административного регламента не распространяется на случаи,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и юридические лица (застройщики) либо их уполномоченные представители,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государственных (муниципальных) заказчиков) строительство, реконструкцию объектов капитального строительства (далее - заявители).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предоставлении муниципальной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непосредственно в здании Администрации (отдел архитектуры и градостроительства).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1.5. Консультации по процедуре предоставления муниципальной услуги предоставляются специалистами Администрации (отдела архитектуры и градостроительства),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A7560E">
        <w:rPr>
          <w:rFonts w:ascii="Times New Roman" w:hAnsi="Times New Roman" w:cs="Times New Roman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Администрации (отдела архитектуры и градостроительства),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 (отдела архитектуры и градостроительства),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(отдела архитектуры и градостроительства), осуществляющий информирование, должен кратко подвести итоги и перечислить меры, которые надо принять заявителю.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Специалисты Администрации (отдела архитектуры и градостроительства),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6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на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6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(https://gosuslugi.pnzreg.ru)" (далее - Региональный портал).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A7560E">
        <w:rPr>
          <w:rFonts w:ascii="Times New Roman" w:hAnsi="Times New Roman" w:cs="Times New Roman"/>
          <w:sz w:val="28"/>
          <w:szCs w:val="28"/>
        </w:rPr>
        <w:t>1.6. График работы Администрации: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515"/>
      </w:tblGrid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</w:tbl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График приема посетителей в рамках предоставляемой муниципальной услуги в Администрации: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515"/>
      </w:tblGrid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lastRenderedPageBreak/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Справочные телефоны: (84157) 3-06-11, 3-39-15 - отдел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Адрес электронной почты: arxitectura.kuznetsk@yandex.ru.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"Интернет": http://gorodkuzneck.ru (далее - официальный сайт Администрации).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1.7.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9DC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 - Выдача разрешения на строительство.</w:t>
      </w:r>
    </w:p>
    <w:p w:rsidR="007449DC" w:rsidRPr="00A7560E" w:rsidRDefault="007449DC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5D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Разрешение на строительство выдается при осуществлении</w:t>
      </w:r>
      <w:r w:rsidR="006B75ED"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</w:t>
      </w:r>
      <w:r w:rsidR="007449DC" w:rsidRPr="00A756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выдается за исключением случаев, предусмотренных </w:t>
      </w:r>
      <w:hyperlink r:id="rId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6 статьи 51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выдача разрешения на строительство;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ему в форме документа на бумажном носителе, а также в форме электронного документа, подписанного</w:t>
      </w:r>
      <w:r w:rsidR="00A7560E"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="00937816" w:rsidRPr="00A7560E">
        <w:rPr>
          <w:rFonts w:ascii="Times New Roman" w:hAnsi="Times New Roman" w:cs="Times New Roman"/>
          <w:sz w:val="28"/>
          <w:szCs w:val="28"/>
        </w:rPr>
        <w:t>электронной подписью, в случае, если это указано в заявлении о выдаче разрешения на строительство</w:t>
      </w:r>
      <w:r w:rsidRPr="00A7560E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5 рабочих дней со дня регистрации заявления о выдаче разрешения на строительство (далее - заявление).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1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ФЗ N 210-ФЗ);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(далее - ФЗ N 63-ФЗ);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hyperlink r:id="rId1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Правительства РФ от 16.02.2008 N 87 "О составе разделов проектной документации и требованиях к их содержанию";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Pr="00A7560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 принятым Решением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от 26.11.2016 N 114-13/5 (с последующими изменениями);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от 27.10.2016 N 87-31/6 (с последующими изменениями) "Об утверждении Правил землепользования и застройки города Кузнецка Пензенской области";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18 апреля 2012 года N 439 "Об утверждении Реестра муниципальных услуг города Кузнецка" (с последующими изменениями);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от 31.10.2018 N 1557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самоуправления".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A7560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53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7560E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N 1 к настоящему Административному регламенту;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2.6.2. документ, удостоверяющий личность заявителя;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2.6.3. документ, подтверждающий полномочия представителя физического или юридического лица действовать от его имени;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2.6.4.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если право на земельный участок считается возникшим вне зависимости от наличия государственной регистрации этого права);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2.6.4.1.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lastRenderedPageBreak/>
        <w:t>2.6.4.2. реквизиты градостроительного плана земельного участка, выданного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A7560E">
        <w:rPr>
          <w:rFonts w:ascii="Times New Roman" w:hAnsi="Times New Roman" w:cs="Times New Roman"/>
          <w:sz w:val="28"/>
          <w:szCs w:val="28"/>
        </w:rPr>
        <w:t xml:space="preserve">2.6.5. результаты инженерных изысканий и следующие материалы, содержащиеся в утвержденной в соответствии с </w:t>
      </w:r>
      <w:hyperlink r:id="rId2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проектной документации: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пояснительная записка;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2.6.6.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2.6.6.1. подтверждение соответствия вносимых в проектную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документацию изменений требованиям, указанным в </w:t>
      </w:r>
      <w:hyperlink r:id="rId2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2.6.6.2. подтверждение соответствия вносимых в проектную документацию изменений требованиям, указанным в </w:t>
      </w:r>
      <w:hyperlink r:id="rId3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2.6.7.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9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подпункте 2.6.7.2</w:t>
        </w:r>
      </w:hyperlink>
      <w:r w:rsidRPr="00A7560E">
        <w:rPr>
          <w:rFonts w:ascii="Times New Roman" w:hAnsi="Times New Roman" w:cs="Times New Roman"/>
          <w:sz w:val="28"/>
          <w:szCs w:val="28"/>
        </w:rPr>
        <w:t>. настоящего пункта Административного регламента случаев реконструкции многоквартирного дома;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2.6.7.1.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A7560E">
        <w:rPr>
          <w:rFonts w:ascii="Times New Roman" w:hAnsi="Times New Roman" w:cs="Times New Roman"/>
          <w:sz w:val="28"/>
          <w:szCs w:val="28"/>
        </w:rPr>
        <w:t xml:space="preserve">2.6.7.2. решение общего собрания собственников помещений 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1"/>
      <w:bookmarkEnd w:id="8"/>
      <w:r w:rsidRPr="00A7560E">
        <w:rPr>
          <w:rFonts w:ascii="Times New Roman" w:hAnsi="Times New Roman" w:cs="Times New Roman"/>
          <w:sz w:val="28"/>
          <w:szCs w:val="28"/>
        </w:rPr>
        <w:t>2.6.8.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2.7.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1) лично по местонахождению Администрации, указанному в </w:t>
      </w:r>
      <w:hyperlink w:anchor="P7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2) посредством почтовой связи по местонахождению Администрации, указанному в </w:t>
      </w:r>
      <w:hyperlink w:anchor="P7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в форме электронного документа, подписанного простой электронной подписью или усиленной квалифицированной электронной подписью, посредством Единого портала и (или)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самоуправления и иных организаций, участвующих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A7560E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2.8.1. выписка из Единого государственного реестра недвижимости;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2.8.2. выписка из Единого государственного реестра юридических лиц (в случае обращения юридического лица);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2.8.3.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2.8.4.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3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2.8.5.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2.8.6.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2.8.7. документы (их копии или сведения, содержащиеся в них), указанные в </w:t>
      </w:r>
      <w:hyperlink w:anchor="P18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2.6.8 пункта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актами, если заявитель не представил указанные документы самостоятельно.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1"/>
      <w:bookmarkEnd w:id="10"/>
      <w:r w:rsidRPr="00A7560E">
        <w:rPr>
          <w:rFonts w:ascii="Times New Roman" w:hAnsi="Times New Roman" w:cs="Times New Roman"/>
          <w:sz w:val="28"/>
          <w:szCs w:val="28"/>
        </w:rPr>
        <w:t>2.10.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7"/>
      <w:bookmarkEnd w:id="11"/>
      <w:r w:rsidRPr="00A7560E">
        <w:rPr>
          <w:rFonts w:ascii="Times New Roman" w:hAnsi="Times New Roman" w:cs="Times New Roman"/>
          <w:sz w:val="28"/>
          <w:szCs w:val="28"/>
        </w:rPr>
        <w:t>2.11. В выдаче разрешения на строительство отказывается в случаях: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2.11.1. отсутствия документов, предусмотренных </w:t>
      </w:r>
      <w:hyperlink w:anchor="P17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2.11.2. получения информации по результатам межведомственного запроса о том, что у заявителя отсутствуют права на земельный участок;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2.11.3. получения информации по результатам межведомственного запроса о том, что градостроительный план земельного участка не выдавался или срок использования информации, указанной в градостроительном плане земельного участка для подготовки проектной документации для получения разрешения на строительство, истек;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2.11.4. получения информации по результатам межведомственного запроса о том, что заявителю не предоставлялось разрешение на отклонение от предельных параметров разрешенного строительства, реконструкции;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lastRenderedPageBreak/>
        <w:t>2.11.5.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2.11.6. несоответствия представленных документов требованиям к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2.11.7. несоответствия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2.11.8. получения информации по результатам межведомственного запроса о том, что заявителю не выдавалось либо отказано в выдаче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2.11.9. получения информации по результатам межведомственного запроса о том, что в Едином государственном реестре заключений отсутствуют (заявителю не выдавались) документы (сведения), указанные в </w:t>
      </w:r>
      <w:hyperlink w:anchor="P18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2.6.8 пункта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2.11.10. получения информации по результатам межведомственного запроса об отсутствии свидетельства об аккредитац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ридического лица, выдавшего положительное заключение негосударственной экспертизы проектной документации, в случае если заявителем представлено заключение негосударственной экспертизы проектной документации.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2.12. Основания для приостановления муниципальной услуги не предусмотрены.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2.13. Услугами, являющимися необходимыми и обязательными для предоставления муниципальной услуги, являются: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2.12.1. государственная (негосударственная) экспертиза проектной документации в соответствии со </w:t>
      </w:r>
      <w:hyperlink r:id="rId3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2.12.2. государственная экологическая экспертиза проектной документации в случаях, предусмотренных </w:t>
      </w:r>
      <w:hyperlink r:id="rId3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РФ.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2.14. Время ожидания в очереди не должно превышать: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Единого портала, Регионального портала, по телефону или электронной почте, указанным в </w:t>
      </w:r>
      <w:hyperlink w:anchor="P7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2.16.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Регистрация заявления заявителя о предоставлении муниципальной услуги, направленного в форме электронного документа с использованием Единого портала, Регионального портала, осуществляется в автоматическом режиме.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2.17. Здания, в котором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3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в специально выделенных для этой цели помещениях.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2.22. Кабинеты приема заявителей должны иметь информационные таблички (вывески) с указанием: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 Показателями доступности предоставления муниципальной услуги являются: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2.25.1. транспортная доступность к месту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2.25.2. обеспечение беспрепятственного доступа лиц к помещениям, в которых предоставляется муниципальная услуга;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2.25.3. размещение информации о порядке предоставления муниципальной услуги на официальном сайте Администрации в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"Интернет", на Едином портале и (или) Региональном портале;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2.25.4. размещение информации о порядке предоставления муниципальной услуги на информационных стендах;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2.25.5. размещение информации о порядке предоставления муниципальной услуги в средствах массовой информации;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2.25.6. возможность получения заявителем информации о ходе предоставления муниципальной услуги с использованием Единого портала и (или)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2.25.7. возможность получения заявителем результата предоставления муниципальной услуги с использованием Единого портала и (или) Регионального портала.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 Показателями качества предоставления муниципальной услуги являются: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2.26.1. соблюдение сроков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2.27. В процессе предоставления муниципальной услуги заявитель взаимодействует с муниципальными служащими Администрации: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2.27.1. при подаче документов для получения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2.27.2. при получении результата оказания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оценить доступность и качество предоставления муниципальной услуги через Единый портал и (или) Региональный портал.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2.29.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б) запись на прием для подачи заявления и документов о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в) формирование заявления о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г) прием и регистрация заявления и (или) иных документов, необходимых для предоставления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д) получение результата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е) получение сведений о ходе выполнения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ж) осуществление оценки качества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з) досудебное (внесудебное) обжалование решений и действий (бездействия) Администрации, его должностных лиц.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2.30.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7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необходимы для предоставления муниципальной услуги,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2.31.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электронной форме с использованием Единого портала, Регионального портала оно формируется посредством заполнения интерактивной формы запроса на Едином портале, Региональном портале без необходимости дополнительной подачи заявления в какой-либо иной форме и подписывается заявителем в соответствии с подписываются в соответствии с требованиями </w:t>
      </w:r>
      <w:hyperlink r:id="rId3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N 63-ФЗ простой электронной подписью, либо усиленной неквалифицированной электронной подписью, либо усиленной квалификационной электронной подписью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, соответствующей одному из следующих классов средств электронной подписи: КС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, КС2, КС3.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заявления размещаются на Едином портале, Региональном портале, официальном сайте Администрации в информационно-телекоммуникационной сети "Интернет".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2.32. При формировании заявления обеспечивается: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е) возможность доступа заявителя (представителя заявителя) на Едином портале,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2.33.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не требуется в случае представления заявления посредством отправки через личный кабинет Единого портала, Регионального портала, а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Рекомендуемый формат PDF.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2.34. По выбору заявителя результат предоставления муниципальной услуги, уведомления, в том числе об отказе в выдаче разрешения на строительство, решение об отказе в приеме к рассмотрению документов, расписки направляются в виде: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2.34.1.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Единого портала и (или)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2.34.2. документа на бумажном носителе, который заявитель (представитель заявителя) получает непосредственно при личном обращении в Администрацию либо МФЦ;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2.34.3. документа на бумажном носителе, который направляется заявителю посредством почтового отправления.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2.35. Заявителю обеспечивается возможность оценить качество предоставления муниципальной услуги посредством заполнения опросной формы, размещенной в личном кабинете Единого портала и (или) Регионального портала, после получения результата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административных процедур в МФЦ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1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- приложение N 2 к Административному регламенту):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запросов, получение документов по запросу;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3.1.3. проверка представленных документов, принятие решения о предоставлении (отказе в предоставлении)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3.1.4. выдача результата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визирование главой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Администрации заявления на предоставление муниципальной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Администрацию или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3.8. В случае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Администрацию.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МФЦ, передаются МФЦ в Администрацию в электронном виде в день обращения заявителя (представителя заявителя) на бумажном носителе в срок, установленный соглашением, заключенным Администрацией с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3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ФЗ N 63-ФЗ.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</w:t>
      </w:r>
      <w:hyperlink w:anchor="P69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отказ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в приеме к рассмотрению документов по форме согласно приложению N 3 к административному регламенту с указанием пунктов </w:t>
      </w:r>
      <w:hyperlink r:id="rId3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ФЗ N 63-ФЗ, которые послужили основанием для принятия указанного решения, указанным заявителем в заявлении способом.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3.13. Зарегистрированное заявление и документы при отсутствии оснований, предусмотренных </w:t>
      </w:r>
      <w:hyperlink w:anchor="P22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3.14. Продолжительность административной процедуры (максимальный срок ее выполнения) составляет 1 рабочий день.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получение документов по запросу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непредставление заявителем документов, предусмотренных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3.17. Межведомственные запросы направляются ответственным исполнителем не позднее рабочего дня, следующего за днем принятия заявления к рассмотрению.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3.18. Направление межведомственных запросов осуществляется в соответствии с требованиями </w:t>
      </w:r>
      <w:hyperlink r:id="rId3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3.19. Ответы на межведомственные запросы на бумажном носителе приобщаются к заявлению.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3.20. Продолжительность административной процедуры (максимальный срок ее выпол</w:t>
      </w:r>
      <w:r w:rsidR="00A7560E" w:rsidRPr="00A7560E">
        <w:rPr>
          <w:rFonts w:ascii="Times New Roman" w:hAnsi="Times New Roman" w:cs="Times New Roman"/>
          <w:sz w:val="28"/>
          <w:szCs w:val="28"/>
        </w:rPr>
        <w:t>нения) составляет 2 рабочих дня.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Проверка представленных документов, принятие решения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о предоставлении (отказе в предоставлении)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ответственного исполнителя, телефон сообщаются заявителю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обращении.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3.23. Ответственный исполнитель осуществляет проверку: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3.23.1. полноты и достоверности сведений, содержащихся в представленных документах;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3.23.2. согласованности представленной информации между отдельными документами комплекта;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3.23.3.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3.24. По результатам проверки представленных документов, в случае отсутствия оснований для отказа в выдаче разрешения на строительство, предусмотренных </w:t>
      </w:r>
      <w:hyperlink w:anchor="P22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подготавливает проект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3.25. Проект разрешения на строительство оформляется в двух экземплярах по установленной форме.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3.26. Подготовленный ответственным исполнителем проект разрешения на строительство визируется начальником Управления (Отдела) и представляется главе Администрации для подписания в срок, не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установленного срока рассмотрения заявления о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3.27. В случае выявления оснований для отказа в выдаче разрешения на строительство, указанных в </w:t>
      </w:r>
      <w:hyperlink w:anchor="P22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2.11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в течение трех рабочих дней готовит проект письма об отказе в выдаче разрешения на строительство с указанием причин отказа и с визой начальника Управления (Отдела), представляет на подпись главе Администрации в срок не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установленного срока рассмотрения заявления о выдаче разрешения на строительство (не позднее четырех рабочих дней со дня поступления заявления).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3.28. Проект разрешения на строительство либо проект письма об отказе в выдаче такого разрешения подлежат согласованию с руководителем муниципального бюджетного учреждения "Управление по делам ГОЧС города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Кузнецка". Подготовленный проект документа вместе с документами, представленными заявителем (представителем заявителя), направляются на подпись главе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3.29. Глава Администрации рассматривает подготовленный проект документа и подписывает его.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случае несогласия с подготовленным проектом документа, обнаружения ошибок и недочетов в нем замечания исправляются ответственным исполнителем незамедлительно в течение срока административной процедуры.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3.30. Результатом административной процедуры является подписанное разрешение на строительство либо письмо об отказе в выдаче такого разрешения.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3.31. Максимальный срок выполнения административной процедуры - четыре рабочих дня со дня поступления заявления ответственному исполнителю.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Выдача результата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подписанное разрешение на строительство либо зарегистрированное письмо об отказе в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3.33. Разрешения на строительство учитываются в Журнале выданных разрешений на строительство под отдельным порядковым номером.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737" w:history="1">
        <w:r w:rsidRPr="00A7560E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выданных разрешений на строительство приведена в приложении N 4 к Административному регламенту.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3.34. Один экземпляр разрешения на строительство или письма об отказе в выдаче разрешения на строительство выдаются непосредственно заявителю (его представителю) либо направляются им способом, указанным в заявлении, не позднее рабочего дня, следующего за четвертым рабочим днем со дня поступления заявления в Администрацию.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3.35.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не позднее рабочего дня, следующего за четвертым рабочим днем со дня поступления заявления в Администрацию.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3.36. Администрация по заявлению заявителя может выдать разрешение на отдельные этапы строительства, реконструкции на срок, предусмотренный проектной документацией.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3.37. 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3.38.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3.39. Продолжительность административной процедуры (максимальный срок ее выполнения) составляет 1 рабочий день.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3.40. Результатом административной процедуры является выдача заявителю разрешения на строительство либо письма об отказе в выдаче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такого разрешения.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регламента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Периодичность осуществления проверок определяется главой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распоряжений главы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5.4.1. Заявитель может обратиться с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5.4.4. Жалоба на решения и действия (бездействие) главы Администрации подается Главе города Кузнецка.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4"/>
      <w:bookmarkEnd w:id="12"/>
      <w:r w:rsidRPr="00A7560E">
        <w:rPr>
          <w:rFonts w:ascii="Times New Roman" w:hAnsi="Times New Roman" w:cs="Times New Roman"/>
          <w:sz w:val="28"/>
          <w:szCs w:val="28"/>
        </w:rPr>
        <w:t xml:space="preserve">5.4.5. Жалоба на решения, принятые главой Администрации, подается в порядке, установленном законодательством Российской Федерации,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  <w:proofErr w:type="gramEnd"/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ФЗ N 210-ФЗ, либо в порядке, установленном антимонопольным законодательством Российской Федерации, в антимонопольный орган.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96"/>
      <w:bookmarkEnd w:id="13"/>
      <w:r w:rsidRPr="00A7560E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5.4.8. В электронном виде жалоба может быть подана заявителем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посредством: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официального сайта Администрации;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б) электронной почты Администрации;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в) Единого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5.4.9. Подача жалобы и документов, предусмотренных </w:t>
      </w:r>
      <w:hyperlink w:anchor="P49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5.4.5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5.4.6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законодательством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5.4.11. Жалоба может быть подана заявителем через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5.8. Основания для приостановления рассмотрения жалобы законодательством не предусмотрены.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18"/>
      <w:bookmarkEnd w:id="14"/>
      <w:r w:rsidRPr="00A7560E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51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right"/>
        <w:outlineLvl w:val="1"/>
      </w:pPr>
      <w:r>
        <w:t>Приложение N 1</w:t>
      </w:r>
    </w:p>
    <w:p w:rsidR="00E0347E" w:rsidRDefault="00E0347E">
      <w:pPr>
        <w:pStyle w:val="ConsPlusNormal"/>
        <w:jc w:val="right"/>
      </w:pPr>
      <w:r>
        <w:t>к административному регламенту</w:t>
      </w:r>
    </w:p>
    <w:p w:rsidR="00E0347E" w:rsidRDefault="00E0347E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E0347E" w:rsidRDefault="00E0347E">
      <w:pPr>
        <w:pStyle w:val="ConsPlusNormal"/>
        <w:jc w:val="right"/>
      </w:pPr>
      <w:r>
        <w:t>услуги "Выдача разрешения</w:t>
      </w:r>
    </w:p>
    <w:p w:rsidR="00E0347E" w:rsidRDefault="00E0347E">
      <w:pPr>
        <w:pStyle w:val="ConsPlusNormal"/>
        <w:jc w:val="right"/>
      </w:pPr>
      <w:r>
        <w:t>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center"/>
      </w:pPr>
      <w:bookmarkStart w:id="15" w:name="P537"/>
      <w:bookmarkEnd w:id="15"/>
      <w:r>
        <w:t>Форма</w:t>
      </w:r>
    </w:p>
    <w:p w:rsidR="00E0347E" w:rsidRDefault="00E0347E">
      <w:pPr>
        <w:pStyle w:val="ConsPlusNormal"/>
        <w:jc w:val="center"/>
      </w:pPr>
      <w:r>
        <w:t>заявления на предоставление муниципальной услуги</w:t>
      </w:r>
    </w:p>
    <w:p w:rsidR="00E0347E" w:rsidRDefault="00E0347E">
      <w:pPr>
        <w:pStyle w:val="ConsPlusNormal"/>
        <w:jc w:val="center"/>
      </w:pPr>
      <w:r>
        <w:t>"Выдача разрешения 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          города Кузнецка</w:t>
      </w:r>
    </w:p>
    <w:p w:rsidR="00E0347E" w:rsidRDefault="00E0347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застройщика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(Ф.И.О. (при наличии)) - для граждан,</w:t>
      </w:r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E0347E" w:rsidRDefault="00E0347E">
      <w:pPr>
        <w:pStyle w:val="ConsPlusNonformat"/>
        <w:jc w:val="both"/>
      </w:pPr>
      <w:r>
        <w:t xml:space="preserve">                                    </w:t>
      </w:r>
      <w:proofErr w:type="gramStart"/>
      <w:r>
        <w:t>(по усмотрению заявителя номера факсов,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            телексов, адрес электронной почты)</w:t>
      </w:r>
    </w:p>
    <w:p w:rsidR="00E0347E" w:rsidRDefault="00E0347E">
      <w:pPr>
        <w:pStyle w:val="ConsPlusNonformat"/>
        <w:jc w:val="both"/>
      </w:pPr>
      <w:r>
        <w:t xml:space="preserve">                                     Контактные телефоны: 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        ЗАЯВЛЕНИЕ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>Прошу выдать разрешение на строительство с целью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(строительства, реконструкции)</w:t>
      </w:r>
    </w:p>
    <w:p w:rsidR="00E0347E" w:rsidRDefault="00E0347E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по адресу:_________________________________________________________________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0347E" w:rsidRDefault="00E0347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5)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6)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7)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8)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9)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10)___________________________________________________________________.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  <w:r>
        <w:t>Уведомления, в том числе об отказе в выдаче разрешения на строительство, решение об отказе в приеме к рассмотрению документов, расписки и иные результаты рассмотрения документов, прошу (нужное отметить в квадрате):</w:t>
      </w:r>
    </w:p>
    <w:p w:rsidR="00E0347E" w:rsidRDefault="00E03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  <w:r>
        <w:t>Разрешение на строительство прошу (нужное отметить в квадрате):</w:t>
      </w:r>
    </w:p>
    <w:p w:rsidR="00E0347E" w:rsidRDefault="00E03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>Заявитель ____________________________________________ ____________________</w:t>
      </w:r>
    </w:p>
    <w:p w:rsidR="00E0347E" w:rsidRDefault="00E0347E">
      <w:pPr>
        <w:pStyle w:val="ConsPlusNonformat"/>
        <w:jc w:val="both"/>
      </w:pPr>
      <w:r>
        <w:t xml:space="preserve">               (фамилия, имя, отчество (при наличии))      (подпись)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>Дата "____" ____________ 20____ г.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right"/>
        <w:outlineLvl w:val="1"/>
      </w:pPr>
      <w:r>
        <w:t>Приложение N 2</w:t>
      </w:r>
    </w:p>
    <w:p w:rsidR="00E0347E" w:rsidRDefault="00E0347E">
      <w:pPr>
        <w:pStyle w:val="ConsPlusNormal"/>
        <w:jc w:val="right"/>
      </w:pPr>
      <w:r>
        <w:t>к административному регламенту</w:t>
      </w:r>
    </w:p>
    <w:p w:rsidR="00E0347E" w:rsidRDefault="00E0347E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E0347E" w:rsidRDefault="00E0347E">
      <w:pPr>
        <w:pStyle w:val="ConsPlusNormal"/>
        <w:jc w:val="right"/>
      </w:pPr>
      <w:r>
        <w:t>услуги "Выдача разрешения</w:t>
      </w:r>
    </w:p>
    <w:p w:rsidR="00E0347E" w:rsidRDefault="00E0347E">
      <w:pPr>
        <w:pStyle w:val="ConsPlusNormal"/>
        <w:jc w:val="right"/>
      </w:pPr>
      <w:r>
        <w:t>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Title"/>
        <w:jc w:val="center"/>
      </w:pPr>
      <w:bookmarkStart w:id="16" w:name="P616"/>
      <w:bookmarkEnd w:id="16"/>
      <w:r>
        <w:t>БЛОК-СХЕМА</w:t>
      </w:r>
    </w:p>
    <w:p w:rsidR="00E0347E" w:rsidRDefault="00E0347E">
      <w:pPr>
        <w:pStyle w:val="ConsPlusTitle"/>
        <w:jc w:val="center"/>
      </w:pPr>
      <w:r>
        <w:t>ПРЕДОСТАВЛЕНИЯ МУНИЦИПАЛЬНОЙ УСЛУГИ</w:t>
      </w:r>
    </w:p>
    <w:p w:rsidR="00E0347E" w:rsidRDefault="00E0347E">
      <w:pPr>
        <w:pStyle w:val="ConsPlusTitle"/>
        <w:jc w:val="center"/>
      </w:pPr>
      <w:r>
        <w:t>"ВЫДАЧА РАЗРЕШЕНИЯ 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┌─────────────────────┐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                 │ Обращение заявителя │</w:t>
      </w:r>
    </w:p>
    <w:p w:rsidR="00E0347E" w:rsidRDefault="00E0347E">
      <w:pPr>
        <w:pStyle w:val="ConsPlusNonformat"/>
        <w:jc w:val="both"/>
      </w:pPr>
      <w:r>
        <w:t xml:space="preserve">                         └───────────┬─────────┘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           │</w:t>
      </w:r>
    </w:p>
    <w:p w:rsidR="00E0347E" w:rsidRDefault="00E0347E">
      <w:pPr>
        <w:pStyle w:val="ConsPlusNonformat"/>
        <w:jc w:val="both"/>
      </w:pPr>
      <w:r>
        <w:t>┌─────────────────────────────┐      │      ┌─────────────────────────────┐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>│Прием и регистрация заявления│      │      │  Отказ в приеме заявления   │</w:t>
      </w:r>
    </w:p>
    <w:p w:rsidR="00E0347E" w:rsidRDefault="00E0347E">
      <w:pPr>
        <w:pStyle w:val="ConsPlusNonformat"/>
        <w:jc w:val="both"/>
      </w:pPr>
      <w:r>
        <w:t xml:space="preserve">│  и документов, необходимых  │      │      │и документов, необходимых </w:t>
      </w:r>
      <w:proofErr w:type="gramStart"/>
      <w:r>
        <w:t>для</w:t>
      </w:r>
      <w:proofErr w:type="gramEnd"/>
      <w:r>
        <w:t>│</w:t>
      </w:r>
    </w:p>
    <w:p w:rsidR="00E0347E" w:rsidRDefault="00E0347E">
      <w:pPr>
        <w:pStyle w:val="ConsPlusNonformat"/>
        <w:jc w:val="both"/>
      </w:pPr>
      <w:r>
        <w:t xml:space="preserve">│      для предоставления     │&lt;----─┴─----&gt;│предоставления </w:t>
      </w:r>
      <w:proofErr w:type="gramStart"/>
      <w:r>
        <w:t>муниципальной</w:t>
      </w:r>
      <w:proofErr w:type="gramEnd"/>
      <w:r>
        <w:t xml:space="preserve"> │</w:t>
      </w:r>
    </w:p>
    <w:p w:rsidR="00E0347E" w:rsidRDefault="00E0347E">
      <w:pPr>
        <w:pStyle w:val="ConsPlusNonformat"/>
        <w:jc w:val="both"/>
      </w:pPr>
      <w:r>
        <w:t xml:space="preserve">│     муниципальной услуги    │             │    </w:t>
      </w:r>
      <w:proofErr w:type="gramStart"/>
      <w:r>
        <w:t>услуги</w:t>
      </w:r>
      <w:proofErr w:type="gramEnd"/>
      <w:r>
        <w:t>, при выявлении    │</w:t>
      </w:r>
    </w:p>
    <w:p w:rsidR="00E0347E" w:rsidRDefault="00E0347E">
      <w:pPr>
        <w:pStyle w:val="ConsPlusNonformat"/>
        <w:jc w:val="both"/>
      </w:pPr>
      <w:r>
        <w:t xml:space="preserve">└────────────────────────────┬┘             │ несоблюдения </w:t>
      </w:r>
      <w:proofErr w:type="gramStart"/>
      <w:r>
        <w:t>установленных</w:t>
      </w:r>
      <w:proofErr w:type="gramEnd"/>
      <w:r>
        <w:t xml:space="preserve"> 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│условий признания подлинности│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│(действительности) усиленной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│квалифицированной электронной│</w:t>
      </w:r>
    </w:p>
    <w:p w:rsidR="00E0347E" w:rsidRDefault="00E0347E">
      <w:pPr>
        <w:pStyle w:val="ConsPlusNonformat"/>
        <w:jc w:val="both"/>
      </w:pPr>
      <w:r>
        <w:t xml:space="preserve">                             </w:t>
      </w:r>
      <w:proofErr w:type="gramStart"/>
      <w:r>
        <w:t>│              │подписи (при подаче заявления│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│              │      в форме </w:t>
      </w:r>
      <w:proofErr w:type="gramStart"/>
      <w:r>
        <w:t>электронного</w:t>
      </w:r>
      <w:proofErr w:type="gramEnd"/>
      <w:r>
        <w:t xml:space="preserve">  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          документа)        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└────────────────────┬────────┘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  \/                                  \/</w:t>
      </w:r>
    </w:p>
    <w:p w:rsidR="00E0347E" w:rsidRDefault="00E0347E">
      <w:pPr>
        <w:pStyle w:val="ConsPlusNonformat"/>
        <w:jc w:val="both"/>
      </w:pPr>
      <w:r>
        <w:t>┌──────────────────┐      ┌───────────────────────┐ ┌─────────────────────┐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>│  Формирование и  │      │  Визирование главой   │ │  Подготовка отказа  │</w:t>
      </w:r>
    </w:p>
    <w:p w:rsidR="00E0347E" w:rsidRDefault="00E0347E">
      <w:pPr>
        <w:pStyle w:val="ConsPlusNonformat"/>
        <w:jc w:val="both"/>
      </w:pPr>
      <w:r>
        <w:t xml:space="preserve">│   направление    │      │Администрации заявления│ │      в приеме </w:t>
      </w:r>
      <w:proofErr w:type="gramStart"/>
      <w:r>
        <w:t>к</w:t>
      </w:r>
      <w:proofErr w:type="gramEnd"/>
      <w:r>
        <w:t xml:space="preserve">     │</w:t>
      </w:r>
    </w:p>
    <w:p w:rsidR="00E0347E" w:rsidRDefault="00E0347E">
      <w:pPr>
        <w:pStyle w:val="ConsPlusNonformat"/>
        <w:jc w:val="both"/>
      </w:pPr>
      <w:r>
        <w:t xml:space="preserve">│ </w:t>
      </w:r>
      <w:proofErr w:type="gramStart"/>
      <w:r>
        <w:t>межведомственных</w:t>
      </w:r>
      <w:proofErr w:type="gramEnd"/>
      <w:r>
        <w:t xml:space="preserve"> │&lt;--┐  │   на предоставление   │ │     рассмотрению    │</w:t>
      </w:r>
    </w:p>
    <w:p w:rsidR="00E0347E" w:rsidRDefault="00E0347E">
      <w:pPr>
        <w:pStyle w:val="ConsPlusNonformat"/>
        <w:jc w:val="both"/>
      </w:pPr>
      <w:r>
        <w:t>│     запросов     │   │  │ муниципальной услуги  │ │    заявления и      │</w:t>
      </w:r>
    </w:p>
    <w:p w:rsidR="00E0347E" w:rsidRDefault="00E0347E">
      <w:pPr>
        <w:pStyle w:val="ConsPlusNonformat"/>
        <w:jc w:val="both"/>
      </w:pPr>
      <w:r>
        <w:t>└────────┬─────────┘   │  └──┬────────────────────┘ │   направление       │</w:t>
      </w:r>
    </w:p>
    <w:p w:rsidR="00E0347E" w:rsidRDefault="00E0347E">
      <w:pPr>
        <w:pStyle w:val="ConsPlusNonformat"/>
        <w:jc w:val="both"/>
      </w:pPr>
      <w:r>
        <w:t xml:space="preserve">         │             │     │                      │заявителю уведомления│</w:t>
      </w:r>
    </w:p>
    <w:p w:rsidR="00E0347E" w:rsidRDefault="00E0347E">
      <w:pPr>
        <w:pStyle w:val="ConsPlusNonformat"/>
        <w:jc w:val="both"/>
      </w:pPr>
      <w:r>
        <w:t xml:space="preserve">        \/             │    \/                      └─────────────────────┘</w:t>
      </w:r>
    </w:p>
    <w:p w:rsidR="00E0347E" w:rsidRDefault="00E0347E">
      <w:pPr>
        <w:pStyle w:val="ConsPlusNonformat"/>
        <w:jc w:val="both"/>
      </w:pPr>
      <w:r>
        <w:t>┌────────────────────┐ │  ┌─────────────────────────┐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>│Получение документов</w:t>
      </w:r>
      <w:proofErr w:type="gramStart"/>
      <w:r>
        <w:t xml:space="preserve">│ └--│ </w:t>
      </w:r>
      <w:proofErr w:type="gramEnd"/>
      <w:r>
        <w:t>Проверка представленных │</w:t>
      </w:r>
    </w:p>
    <w:p w:rsidR="00E0347E" w:rsidRDefault="00E0347E">
      <w:pPr>
        <w:pStyle w:val="ConsPlusNonformat"/>
        <w:jc w:val="both"/>
      </w:pPr>
      <w:r>
        <w:t>│    по запросу      │---&gt;│      документов         │</w:t>
      </w:r>
    </w:p>
    <w:p w:rsidR="00E0347E" w:rsidRDefault="00E0347E">
      <w:pPr>
        <w:pStyle w:val="ConsPlusNonformat"/>
        <w:jc w:val="both"/>
      </w:pPr>
      <w:r>
        <w:t>└────────────────────┘    └──┬──────────────────────┘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  \/</w:t>
      </w:r>
    </w:p>
    <w:p w:rsidR="00E0347E" w:rsidRDefault="00E0347E">
      <w:pPr>
        <w:pStyle w:val="ConsPlusNonformat"/>
        <w:jc w:val="both"/>
      </w:pPr>
      <w:r>
        <w:t xml:space="preserve">                          ┌─────────────────────────┐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                  │ Соответствие документов │</w:t>
      </w:r>
    </w:p>
    <w:p w:rsidR="00E0347E" w:rsidRDefault="00E0347E">
      <w:pPr>
        <w:pStyle w:val="ConsPlusNonformat"/>
        <w:jc w:val="both"/>
      </w:pPr>
      <w:r>
        <w:t xml:space="preserve">                          │предъявляемым требованиям│</w:t>
      </w:r>
    </w:p>
    <w:p w:rsidR="00E0347E" w:rsidRDefault="00E0347E">
      <w:pPr>
        <w:pStyle w:val="ConsPlusNonformat"/>
        <w:jc w:val="both"/>
      </w:pPr>
      <w:r>
        <w:t xml:space="preserve">                          └─┬──────────────────────┬┘</w:t>
      </w:r>
    </w:p>
    <w:p w:rsidR="00E0347E" w:rsidRDefault="00E0347E">
      <w:pPr>
        <w:pStyle w:val="ConsPlusNonformat"/>
        <w:jc w:val="both"/>
      </w:pPr>
      <w:r>
        <w:t xml:space="preserve">                           \/                     \/</w:t>
      </w:r>
    </w:p>
    <w:p w:rsidR="00E0347E" w:rsidRDefault="00E0347E">
      <w:pPr>
        <w:pStyle w:val="ConsPlusNonformat"/>
        <w:jc w:val="both"/>
      </w:pPr>
      <w:r>
        <w:t xml:space="preserve">                          ┌─────┐                ┌──┐</w:t>
      </w:r>
    </w:p>
    <w:p w:rsidR="00E0347E" w:rsidRDefault="00E0347E">
      <w:pPr>
        <w:pStyle w:val="ConsPlusNonformat"/>
        <w:jc w:val="both"/>
      </w:pPr>
      <w:r>
        <w:t xml:space="preserve">                          │ Нет</w:t>
      </w:r>
      <w:proofErr w:type="gramStart"/>
      <w:r>
        <w:t xml:space="preserve"> │                │Д</w:t>
      </w:r>
      <w:proofErr w:type="gramEnd"/>
      <w:r>
        <w:t>а│</w:t>
      </w:r>
    </w:p>
    <w:p w:rsidR="00E0347E" w:rsidRDefault="00E0347E">
      <w:pPr>
        <w:pStyle w:val="ConsPlusNonformat"/>
        <w:jc w:val="both"/>
      </w:pPr>
      <w:r>
        <w:t xml:space="preserve">                          └─┬───┘                └─┬┘</w:t>
      </w:r>
    </w:p>
    <w:p w:rsidR="00E0347E" w:rsidRDefault="00E0347E">
      <w:pPr>
        <w:pStyle w:val="ConsPlusNonformat"/>
        <w:jc w:val="both"/>
      </w:pPr>
      <w:r>
        <w:t xml:space="preserve">                           \/                     \/</w:t>
      </w:r>
    </w:p>
    <w:p w:rsidR="00E0347E" w:rsidRDefault="00E0347E">
      <w:pPr>
        <w:pStyle w:val="ConsPlusNonformat"/>
        <w:jc w:val="both"/>
      </w:pPr>
      <w:r>
        <w:t xml:space="preserve">           ┌───────────────────────────┐    ┌─────────────────────────────┐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   │Подготовка письма об отказе│    │   Оформление разрешения </w:t>
      </w:r>
      <w:proofErr w:type="gramStart"/>
      <w:r>
        <w:t>на</w:t>
      </w:r>
      <w:proofErr w:type="gramEnd"/>
      <w:r>
        <w:t xml:space="preserve">  │</w:t>
      </w:r>
    </w:p>
    <w:p w:rsidR="00E0347E" w:rsidRDefault="00E0347E">
      <w:pPr>
        <w:pStyle w:val="ConsPlusNonformat"/>
        <w:jc w:val="both"/>
      </w:pPr>
      <w:r>
        <w:t xml:space="preserve">           │   в выдаче разрешения     │    │ строительство не позднее чем│</w:t>
      </w:r>
    </w:p>
    <w:p w:rsidR="00E0347E" w:rsidRDefault="00E0347E">
      <w:pPr>
        <w:pStyle w:val="ConsPlusNonformat"/>
        <w:jc w:val="both"/>
      </w:pPr>
      <w:r>
        <w:t xml:space="preserve">           │    на строительство       │    │  за один день до истечения  │</w:t>
      </w:r>
    </w:p>
    <w:p w:rsidR="00E0347E" w:rsidRDefault="00E0347E">
      <w:pPr>
        <w:pStyle w:val="ConsPlusNonformat"/>
        <w:jc w:val="both"/>
      </w:pPr>
      <w:r>
        <w:t xml:space="preserve">           └───────────────┬───────────┘    │     установленного срока 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│    рассмотрения заявления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│     о выдаче разрешения  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│      на строительство    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└────────────┬────────────────┘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\/                            \/</w:t>
      </w:r>
    </w:p>
    <w:p w:rsidR="00E0347E" w:rsidRDefault="00E0347E">
      <w:pPr>
        <w:pStyle w:val="ConsPlusNonformat"/>
        <w:jc w:val="both"/>
      </w:pPr>
      <w:r>
        <w:t xml:space="preserve">        ┌─────────────────────────────┐   ┌───────────────────────────────┐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│ Подписание письма об отказе │   │    Подписание разрешения      │</w:t>
      </w:r>
    </w:p>
    <w:p w:rsidR="00E0347E" w:rsidRDefault="00E0347E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│(не позднее пяти рабочих дней│   │      на строительство         │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│со дня поступления заявления)│   └──────────────┬────────────────┘</w:t>
      </w:r>
    </w:p>
    <w:p w:rsidR="00E0347E" w:rsidRDefault="00E0347E">
      <w:pPr>
        <w:pStyle w:val="ConsPlusNonformat"/>
        <w:jc w:val="both"/>
      </w:pPr>
      <w:r>
        <w:t xml:space="preserve">        └──────────────────┬──────────┘                  │</w:t>
      </w:r>
    </w:p>
    <w:p w:rsidR="00E0347E" w:rsidRDefault="00E0347E">
      <w:pPr>
        <w:pStyle w:val="ConsPlusNonformat"/>
        <w:jc w:val="both"/>
      </w:pPr>
      <w:r>
        <w:t xml:space="preserve">                          \/                            \/</w:t>
      </w:r>
    </w:p>
    <w:p w:rsidR="00E0347E" w:rsidRDefault="00E0347E">
      <w:pPr>
        <w:pStyle w:val="ConsPlusNonformat"/>
        <w:jc w:val="both"/>
      </w:pPr>
      <w:r>
        <w:t xml:space="preserve">       ┌──────────────────────────────┐    ┌──────────────────────────────┐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│   Выдача письма об отказе    │    │      Выдача разрешения       │</w:t>
      </w:r>
    </w:p>
    <w:p w:rsidR="00E0347E" w:rsidRDefault="00E0347E">
      <w:pPr>
        <w:pStyle w:val="ConsPlusNonformat"/>
        <w:jc w:val="both"/>
      </w:pPr>
      <w:r>
        <w:t xml:space="preserve">       │в предоставлении </w:t>
      </w:r>
      <w:proofErr w:type="gramStart"/>
      <w:r>
        <w:t>муниципальной</w:t>
      </w:r>
      <w:proofErr w:type="gramEnd"/>
      <w:r>
        <w:t>│    │      на строительство        │</w:t>
      </w:r>
    </w:p>
    <w:p w:rsidR="00E0347E" w:rsidRDefault="00E0347E">
      <w:pPr>
        <w:pStyle w:val="ConsPlusNonformat"/>
        <w:jc w:val="both"/>
      </w:pPr>
      <w:r>
        <w:t xml:space="preserve">       │услуги и уведомление </w:t>
      </w:r>
      <w:proofErr w:type="gramStart"/>
      <w:r>
        <w:t>заявителя</w:t>
      </w:r>
      <w:proofErr w:type="gramEnd"/>
      <w:r>
        <w:t>│    │    и уведомление заявителя   │</w:t>
      </w:r>
    </w:p>
    <w:p w:rsidR="00E0347E" w:rsidRDefault="00E0347E">
      <w:pPr>
        <w:pStyle w:val="ConsPlusNonformat"/>
        <w:jc w:val="both"/>
      </w:pPr>
      <w:r>
        <w:t xml:space="preserve">       └──────────────────────────────┘    └──────────────────────────────┘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right"/>
        <w:outlineLvl w:val="1"/>
      </w:pPr>
      <w:r>
        <w:t>Приложение N 3</w:t>
      </w:r>
    </w:p>
    <w:p w:rsidR="00E0347E" w:rsidRDefault="00E0347E">
      <w:pPr>
        <w:pStyle w:val="ConsPlusNormal"/>
        <w:jc w:val="right"/>
      </w:pPr>
      <w:r>
        <w:t>к административному регламенту</w:t>
      </w:r>
    </w:p>
    <w:p w:rsidR="00E0347E" w:rsidRDefault="00E0347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E0347E" w:rsidRDefault="00E0347E">
      <w:pPr>
        <w:pStyle w:val="ConsPlusNormal"/>
        <w:jc w:val="right"/>
      </w:pPr>
      <w:r>
        <w:t>услуги "Выдача разрешения</w:t>
      </w:r>
    </w:p>
    <w:p w:rsidR="00E0347E" w:rsidRDefault="00E0347E">
      <w:pPr>
        <w:pStyle w:val="ConsPlusNormal"/>
        <w:jc w:val="right"/>
      </w:pPr>
      <w:r>
        <w:t>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(отчество при наличии)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            заявителя, адрес регистрации)</w:t>
      </w:r>
    </w:p>
    <w:p w:rsidR="00E0347E" w:rsidRDefault="00E0347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наименование заявителя, место нахождения)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bookmarkStart w:id="17" w:name="P698"/>
      <w:bookmarkEnd w:id="17"/>
      <w:r>
        <w:t xml:space="preserve">                                   Отказ</w:t>
      </w:r>
    </w:p>
    <w:p w:rsidR="00E0347E" w:rsidRDefault="00E0347E">
      <w:pPr>
        <w:pStyle w:val="ConsPlusNonformat"/>
        <w:jc w:val="both"/>
      </w:pPr>
      <w:r>
        <w:t xml:space="preserve">                    в приеме к рассмотрению документов</w:t>
      </w:r>
    </w:p>
    <w:p w:rsidR="00E0347E" w:rsidRDefault="00E0347E">
      <w:pPr>
        <w:pStyle w:val="ConsPlusNonformat"/>
        <w:jc w:val="both"/>
      </w:pPr>
      <w:r>
        <w:t xml:space="preserve">                  для предоставления муниципальной услуги</w:t>
      </w:r>
    </w:p>
    <w:p w:rsidR="00E0347E" w:rsidRDefault="00E0347E">
      <w:pPr>
        <w:pStyle w:val="ConsPlusNonformat"/>
        <w:jc w:val="both"/>
      </w:pPr>
      <w:r>
        <w:t xml:space="preserve">                   "Выдача разрешения на строительство"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E0347E" w:rsidRDefault="00E0347E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E0347E" w:rsidRDefault="00E0347E">
      <w:pPr>
        <w:pStyle w:val="ConsPlusNonformat"/>
        <w:jc w:val="both"/>
      </w:pPr>
      <w:r>
        <w:t>по следующим основаниям 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__________________________________________________________________________.</w:t>
      </w:r>
    </w:p>
    <w:p w:rsidR="00E0347E" w:rsidRDefault="00E0347E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E0347E" w:rsidRDefault="00E0347E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E0347E" w:rsidRDefault="00E0347E">
      <w:pPr>
        <w:pStyle w:val="ConsPlusNonformat"/>
        <w:jc w:val="both"/>
      </w:pPr>
      <w:r>
        <w:t>предоставлением муниципальной услуги.</w:t>
      </w:r>
    </w:p>
    <w:p w:rsidR="00E0347E" w:rsidRDefault="00E0347E">
      <w:pPr>
        <w:pStyle w:val="ConsPlusNonformat"/>
        <w:jc w:val="both"/>
      </w:pPr>
      <w:r>
        <w:t xml:space="preserve">    В  соответствии  с  законодательством  Российской  Федерации  Вы вправе</w:t>
      </w:r>
    </w:p>
    <w:p w:rsidR="00E0347E" w:rsidRDefault="00E0347E">
      <w:pPr>
        <w:pStyle w:val="ConsPlusNonformat"/>
        <w:jc w:val="both"/>
      </w:pPr>
      <w:r>
        <w:t>обжаловать  отказ  в  приеме к рассмотрению документов в досудебном порядке</w:t>
      </w:r>
    </w:p>
    <w:p w:rsidR="00E0347E" w:rsidRDefault="00E0347E">
      <w:pPr>
        <w:pStyle w:val="ConsPlusNonformat"/>
        <w:jc w:val="both"/>
      </w:pPr>
      <w:r>
        <w:t xml:space="preserve">путем обращения с жалобой </w:t>
      </w:r>
      <w:proofErr w:type="gramStart"/>
      <w:r>
        <w:t>в</w:t>
      </w:r>
      <w:proofErr w:type="gramEnd"/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__________________________________________________________________________,</w:t>
      </w:r>
    </w:p>
    <w:p w:rsidR="00E0347E" w:rsidRDefault="00E0347E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E0347E" w:rsidRDefault="00E0347E">
      <w:pPr>
        <w:pStyle w:val="ConsPlusNonformat"/>
        <w:jc w:val="both"/>
      </w:pPr>
      <w:r>
        <w:t>органы.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>__________________________________________________ ________________________</w:t>
      </w:r>
    </w:p>
    <w:p w:rsidR="00E0347E" w:rsidRDefault="00E0347E">
      <w:pPr>
        <w:pStyle w:val="ConsPlusNonformat"/>
        <w:jc w:val="both"/>
      </w:pPr>
      <w:r>
        <w:t xml:space="preserve">   </w:t>
      </w:r>
      <w:proofErr w:type="gramStart"/>
      <w:r>
        <w:t>(Ф.И.О. (отчество при наличии), должность                (подпись)</w:t>
      </w:r>
      <w:proofErr w:type="gramEnd"/>
    </w:p>
    <w:p w:rsidR="00E0347E" w:rsidRDefault="00E0347E">
      <w:pPr>
        <w:pStyle w:val="ConsPlusNonformat"/>
        <w:jc w:val="both"/>
      </w:pPr>
      <w:r>
        <w:t xml:space="preserve"> сотрудника, осуществляющего прием документов)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sectPr w:rsidR="00E0347E" w:rsidSect="00B2105D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2267" w:tblpY="5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1757"/>
        <w:gridCol w:w="2098"/>
        <w:gridCol w:w="1928"/>
        <w:gridCol w:w="1984"/>
      </w:tblGrid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Наименование и реквизиты входящего документа</w:t>
            </w: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Застройщик</w:t>
            </w: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Наименование и адрес объекта капитального строительства</w:t>
            </w: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Дата и N разрешения на строительство</w:t>
            </w: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Дата и роспись в получении</w:t>
            </w:r>
          </w:p>
          <w:p w:rsidR="00E0347E" w:rsidRDefault="00E0347E" w:rsidP="00B2105D">
            <w:pPr>
              <w:pStyle w:val="ConsPlusNormal"/>
              <w:jc w:val="center"/>
            </w:pPr>
            <w:r>
              <w:t>(отметка о направлении (выдаче) в эл. виде с указанием даты)</w:t>
            </w:r>
          </w:p>
        </w:tc>
      </w:tr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</w:pPr>
          </w:p>
        </w:tc>
      </w:tr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</w:pPr>
          </w:p>
        </w:tc>
      </w:tr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</w:pPr>
          </w:p>
        </w:tc>
      </w:tr>
    </w:tbl>
    <w:p w:rsidR="00E0347E" w:rsidRDefault="00E0347E">
      <w:pPr>
        <w:pStyle w:val="ConsPlusNormal"/>
        <w:ind w:firstLine="540"/>
        <w:jc w:val="both"/>
      </w:pPr>
    </w:p>
    <w:p w:rsidR="00B2105D" w:rsidRDefault="00B2105D" w:rsidP="00B2105D">
      <w:pPr>
        <w:pStyle w:val="ConsPlusNormal"/>
        <w:jc w:val="right"/>
        <w:outlineLvl w:val="1"/>
      </w:pPr>
      <w:r>
        <w:t>Приложение N 4</w:t>
      </w:r>
    </w:p>
    <w:p w:rsidR="00B2105D" w:rsidRDefault="00B2105D" w:rsidP="00B2105D">
      <w:pPr>
        <w:pStyle w:val="ConsPlusNormal"/>
        <w:jc w:val="right"/>
      </w:pPr>
      <w:r>
        <w:t>к административному регламенту</w:t>
      </w:r>
    </w:p>
    <w:p w:rsidR="00B2105D" w:rsidRDefault="00B2105D" w:rsidP="00B2105D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B2105D" w:rsidRDefault="00B2105D" w:rsidP="00B2105D">
      <w:pPr>
        <w:pStyle w:val="ConsPlusNormal"/>
        <w:jc w:val="right"/>
      </w:pPr>
      <w:r>
        <w:t>услуги "Выдача разрешения</w:t>
      </w:r>
    </w:p>
    <w:p w:rsidR="00B2105D" w:rsidRDefault="00B2105D" w:rsidP="00B2105D">
      <w:pPr>
        <w:pStyle w:val="ConsPlusNormal"/>
        <w:jc w:val="right"/>
      </w:pPr>
      <w:r>
        <w:t>на строительство"</w:t>
      </w:r>
    </w:p>
    <w:p w:rsidR="00B2105D" w:rsidRDefault="00B2105D" w:rsidP="00B2105D">
      <w:pPr>
        <w:pStyle w:val="ConsPlusNormal"/>
        <w:ind w:firstLine="540"/>
        <w:jc w:val="both"/>
      </w:pPr>
    </w:p>
    <w:p w:rsidR="00B2105D" w:rsidRDefault="00B2105D" w:rsidP="00B2105D">
      <w:pPr>
        <w:pStyle w:val="ConsPlusNormal"/>
        <w:jc w:val="center"/>
      </w:pPr>
      <w:bookmarkStart w:id="18" w:name="P737"/>
      <w:bookmarkEnd w:id="18"/>
      <w:r>
        <w:t>Журнал</w:t>
      </w:r>
    </w:p>
    <w:p w:rsidR="00E0347E" w:rsidRDefault="00B2105D" w:rsidP="00B2105D">
      <w:pPr>
        <w:pStyle w:val="ConsPlusNormal"/>
        <w:ind w:firstLine="540"/>
        <w:jc w:val="center"/>
      </w:pPr>
      <w:r>
        <w:t>выданных разрешений на строительство</w:t>
      </w:r>
    </w:p>
    <w:p w:rsidR="00E0347E" w:rsidRDefault="00E03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DBC" w:rsidRDefault="00A65DBC"/>
    <w:sectPr w:rsidR="00A65DBC" w:rsidSect="006B75E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E"/>
    <w:rsid w:val="005832C0"/>
    <w:rsid w:val="006B75ED"/>
    <w:rsid w:val="007449DC"/>
    <w:rsid w:val="007C615D"/>
    <w:rsid w:val="00937816"/>
    <w:rsid w:val="00A65DBC"/>
    <w:rsid w:val="00A7560E"/>
    <w:rsid w:val="00AC0A82"/>
    <w:rsid w:val="00B2105D"/>
    <w:rsid w:val="00B805EC"/>
    <w:rsid w:val="00BC4DFA"/>
    <w:rsid w:val="00C71A72"/>
    <w:rsid w:val="00E0347E"/>
    <w:rsid w:val="00EA4FA9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4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4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62913029165B00306871C1241E4823417EE45E379FB9603F70DCF56B396F922F976CB03783975546D8B2850770E26E225127815p7O7H" TargetMode="External"/><Relationship Id="rId13" Type="http://schemas.openxmlformats.org/officeDocument/2006/relationships/hyperlink" Target="consultantplus://offline/ref=C1462913029165B00306871C1241E4823417EE45E37DFB9603F70DCF56B396F930F92EC503782C210737DC2553p7O6H" TargetMode="External"/><Relationship Id="rId18" Type="http://schemas.openxmlformats.org/officeDocument/2006/relationships/hyperlink" Target="consultantplus://offline/ref=C1462913029165B003069911042DBA8D3618B248E17DF5C557A60B9809E390AC62B9709C533D672C0428C02553681226E2p3OBH" TargetMode="External"/><Relationship Id="rId26" Type="http://schemas.openxmlformats.org/officeDocument/2006/relationships/hyperlink" Target="consultantplus://offline/ref=C1462913029165B00306871C1241E4823417EE45E379FB9603F70DCF56B396F922F976CB03703A2A51789A705C771138E0390E7A1775p4O7H" TargetMode="External"/><Relationship Id="rId39" Type="http://schemas.openxmlformats.org/officeDocument/2006/relationships/hyperlink" Target="consultantplus://offline/ref=C1462913029165B00306871C1241E4823417EE45E37DFB9603F70DCF56B396F930F92EC503782C210737DC2553p7O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62913029165B003069911042DBA8D3618B248E17AF3C058A40B9809E390AC62B9709C533D672C0428C02553681226E2p3OBH" TargetMode="External"/><Relationship Id="rId34" Type="http://schemas.openxmlformats.org/officeDocument/2006/relationships/hyperlink" Target="consultantplus://offline/ref=C1462913029165B00306871C1241E4823417EE45E379FB9603F70DCF56B396F922F976CB03703A2A51789A705C771138E0390E7A1775p4O7H" TargetMode="External"/><Relationship Id="rId42" Type="http://schemas.openxmlformats.org/officeDocument/2006/relationships/hyperlink" Target="consultantplus://offline/ref=C1462913029165B00306871C1241E4823417EE45E37DFB9603F70DCF56B396F922F976C9027E3975546D8B2850770E26E225127815p7O7H" TargetMode="External"/><Relationship Id="rId7" Type="http://schemas.openxmlformats.org/officeDocument/2006/relationships/hyperlink" Target="garantF1://17263900.28" TargetMode="External"/><Relationship Id="rId12" Type="http://schemas.openxmlformats.org/officeDocument/2006/relationships/hyperlink" Target="consultantplus://offline/ref=C1462913029165B00306871C1241E4823417EE45E37EFB9603F70DCF56B396F930F92EC503782C210737DC2553p7O6H" TargetMode="External"/><Relationship Id="rId17" Type="http://schemas.openxmlformats.org/officeDocument/2006/relationships/hyperlink" Target="consultantplus://offline/ref=C1462913029165B00306871C1241E4823614EB4CE77BFB9603F70DCF56B396F930F92EC503782C210737DC2553p7O6H" TargetMode="External"/><Relationship Id="rId25" Type="http://schemas.openxmlformats.org/officeDocument/2006/relationships/hyperlink" Target="consultantplus://offline/ref=C1462913029165B00306871C1241E4823417EE45E379FB9603F70DCF56B396F922F976CB037E352A51789A705C771138E0390E7A1775p4O7H" TargetMode="External"/><Relationship Id="rId33" Type="http://schemas.openxmlformats.org/officeDocument/2006/relationships/hyperlink" Target="consultantplus://offline/ref=C1462913029165B00306871C1241E4823417EE45E379FB9603F70DCF56B396F922F976CA06783A2A51789A705C771138E0390E7A1775p4O7H" TargetMode="External"/><Relationship Id="rId38" Type="http://schemas.openxmlformats.org/officeDocument/2006/relationships/hyperlink" Target="consultantplus://offline/ref=C1462913029165B00306871C1241E4823511EC4DE07FFB9603F70DCF56B396F922F976C9027932290D228A7415231D27E125107A097547DEpCO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62913029165B00306871C1241E4823411E442E17CFB9603F70DCF56B396F930F92EC503782C210737DC2553p7O6H" TargetMode="External"/><Relationship Id="rId20" Type="http://schemas.openxmlformats.org/officeDocument/2006/relationships/hyperlink" Target="consultantplus://offline/ref=C1462913029165B003069911042DBA8D3618B248E17DF2C656AA0B9809E390AC62B9709C533D672C0428C02553681226E2p3OBH" TargetMode="External"/><Relationship Id="rId29" Type="http://schemas.openxmlformats.org/officeDocument/2006/relationships/hyperlink" Target="consultantplus://offline/ref=C1462913029165B00306871C1241E4823417EE45E379FB9603F70DCF56B396F922F976CB027C362A51789A705C771138E0390E7A1775p4O7H" TargetMode="External"/><Relationship Id="rId41" Type="http://schemas.openxmlformats.org/officeDocument/2006/relationships/hyperlink" Target="consultantplus://offline/ref=C1462913029165B00306871C1241E4823417EE45E379FB9603F70DCF56B396F922F976C902783A2003228A7415231D27E125107A097547DEpCO9H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C1462913029165B00306871C1241E4823411EB43E878FB9603F70DCF56B396F930F92EC503782C210737DC2553p7O6H" TargetMode="External"/><Relationship Id="rId24" Type="http://schemas.openxmlformats.org/officeDocument/2006/relationships/hyperlink" Target="consultantplus://offline/ref=C1462913029165B00306871C1241E4823417EE45E379FB9603F70DCF56B396F922F976CA06783A2A51789A705C771138E0390E7A1775p4O7H" TargetMode="External"/><Relationship Id="rId32" Type="http://schemas.openxmlformats.org/officeDocument/2006/relationships/hyperlink" Target="consultantplus://offline/ref=C1462913029165B00306871C1241E4823417EE45E379FB9603F70DCF56B396F922F976C9027934230D228A7415231D27E125107A097547DEpCO9H" TargetMode="External"/><Relationship Id="rId37" Type="http://schemas.openxmlformats.org/officeDocument/2006/relationships/hyperlink" Target="consultantplus://offline/ref=C1462913029165B00306871C1241E4823511EC4DE07FFB9603F70DCF56B396F922F976C9027932290D228A7415231D27E125107A097547DEpCO9H" TargetMode="External"/><Relationship Id="rId40" Type="http://schemas.openxmlformats.org/officeDocument/2006/relationships/hyperlink" Target="consultantplus://offline/ref=C1462913029165B00306871C1241E4823417EE45E37DFB9603F70DCF56B396F922F976CA0B793975546D8B2850770E26E225127815p7O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1462913029165B00306871C1241E482351BEA4CE570FB9603F70DCF56B396F930F92EC503782C210737DC2553p7O6H" TargetMode="External"/><Relationship Id="rId23" Type="http://schemas.openxmlformats.org/officeDocument/2006/relationships/hyperlink" Target="consultantplus://offline/ref=C1462913029165B00306871C1241E4823417EE45E379FB9603F70DCF56B396F922F976CC06713975546D8B2850770E26E225127815p7O7H" TargetMode="External"/><Relationship Id="rId28" Type="http://schemas.openxmlformats.org/officeDocument/2006/relationships/hyperlink" Target="consultantplus://offline/ref=C1462913029165B00306871C1241E4823417EE45E379FB9603F70DCF56B396F930F92EC503782C210737DC2553p7O6H" TargetMode="External"/><Relationship Id="rId36" Type="http://schemas.openxmlformats.org/officeDocument/2006/relationships/hyperlink" Target="consultantplus://offline/ref=C1462913029165B00306871C1241E4823511EC4DE07FFB9603F70DCF56B396F930F92EC503782C210737DC2553p7O6H" TargetMode="External"/><Relationship Id="rId10" Type="http://schemas.openxmlformats.org/officeDocument/2006/relationships/hyperlink" Target="consultantplus://offline/ref=C1462913029165B00306871C1241E4823417EE45E379FB9603F70DCF56B396F930F92EC503782C210737DC2553p7O6H" TargetMode="External"/><Relationship Id="rId19" Type="http://schemas.openxmlformats.org/officeDocument/2006/relationships/hyperlink" Target="consultantplus://offline/ref=C1462913029165B003069911042DBA8D3618B248E17DF2C256A20B9809E390AC62B9709C533D672C0428C02553681226E2p3OBH" TargetMode="External"/><Relationship Id="rId31" Type="http://schemas.openxmlformats.org/officeDocument/2006/relationships/hyperlink" Target="consultantplus://offline/ref=C1462913029165B00306871C1241E4823417EE45E379FB9603F70DCF56B396F922F976CB027F322A51789A705C771138E0390E7A1775p4O7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62913029165B00306871C1241E4823417EE45E379FB9603F70DCF56B396F922F976C90378322A51789A705C771138E0390E7A1775p4O7H" TargetMode="External"/><Relationship Id="rId14" Type="http://schemas.openxmlformats.org/officeDocument/2006/relationships/hyperlink" Target="consultantplus://offline/ref=C1462913029165B00306871C1241E4823511EC4DE07FFB9603F70DCF56B396F930F92EC503782C210737DC2553p7O6H" TargetMode="External"/><Relationship Id="rId22" Type="http://schemas.openxmlformats.org/officeDocument/2006/relationships/hyperlink" Target="consultantplus://offline/ref=C1462913029165B00306871C1241E4823417EE45E379FB9603F70DCF56B396F922F976CB027D3B2A51789A705C771138E0390E7A1775p4O7H" TargetMode="External"/><Relationship Id="rId27" Type="http://schemas.openxmlformats.org/officeDocument/2006/relationships/hyperlink" Target="consultantplus://offline/ref=C1462913029165B00306871C1241E4823417EE45E379FB9603F70DCF56B396F922F976CB027C362A51789A705C771138E0390E7A1775p4O7H" TargetMode="External"/><Relationship Id="rId30" Type="http://schemas.openxmlformats.org/officeDocument/2006/relationships/hyperlink" Target="consultantplus://offline/ref=C1462913029165B00306871C1241E4823417EE45E379FB9603F70DCF56B396F922F976CB027F322A51789A705C771138E0390E7A1775p4O7H" TargetMode="External"/><Relationship Id="rId35" Type="http://schemas.openxmlformats.org/officeDocument/2006/relationships/hyperlink" Target="consultantplus://offline/ref=C1462913029165B00306871C1241E4823513EF46E078FB9603F70DCF56B396F922F976C90279322007228A7415231D27E125107A097547DEpCO9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13094</Words>
  <Characters>74641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Храмова Людмила Борисовна</cp:lastModifiedBy>
  <cp:revision>7</cp:revision>
  <cp:lastPrinted>2020-02-11T07:32:00Z</cp:lastPrinted>
  <dcterms:created xsi:type="dcterms:W3CDTF">2020-02-11T07:14:00Z</dcterms:created>
  <dcterms:modified xsi:type="dcterms:W3CDTF">2020-04-21T11:20:00Z</dcterms:modified>
</cp:coreProperties>
</file>