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B" w:rsidRDefault="00317DBB" w:rsidP="00317DBB">
      <w:pPr>
        <w:pStyle w:val="a3"/>
        <w:rPr>
          <w:rFonts w:ascii="Times New Roman" w:hAnsi="Times New Roman"/>
          <w:spacing w:val="0"/>
          <w:sz w:val="33"/>
          <w:szCs w:val="33"/>
        </w:rPr>
      </w:pPr>
      <w:r w:rsidRPr="00B909A2">
        <w:rPr>
          <w:rFonts w:ascii="Times New Roman" w:hAnsi="Times New Roman"/>
          <w:noProof/>
          <w:spacing w:val="0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-263525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BB" w:rsidRPr="00B909A2" w:rsidRDefault="00317DBB" w:rsidP="00317DBB">
      <w:pPr>
        <w:pStyle w:val="a3"/>
        <w:rPr>
          <w:rFonts w:ascii="Times New Roman" w:hAnsi="Times New Roman"/>
          <w:spacing w:val="0"/>
          <w:sz w:val="33"/>
          <w:szCs w:val="33"/>
        </w:rPr>
      </w:pPr>
      <w:r w:rsidRPr="00B909A2">
        <w:rPr>
          <w:rFonts w:ascii="Times New Roman" w:hAnsi="Times New Roman"/>
          <w:spacing w:val="0"/>
          <w:sz w:val="33"/>
          <w:szCs w:val="33"/>
        </w:rPr>
        <w:t xml:space="preserve">АДМИНИСТРАЦИЯ ГОРОДА КУЗНЕЦКА </w:t>
      </w:r>
    </w:p>
    <w:p w:rsidR="00317DBB" w:rsidRPr="00A059A9" w:rsidRDefault="00317DBB" w:rsidP="00317DBB">
      <w:pPr>
        <w:jc w:val="center"/>
        <w:rPr>
          <w:b/>
          <w:sz w:val="33"/>
          <w:szCs w:val="33"/>
        </w:rPr>
      </w:pPr>
      <w:r w:rsidRPr="00A059A9">
        <w:rPr>
          <w:b/>
          <w:sz w:val="33"/>
          <w:szCs w:val="33"/>
        </w:rPr>
        <w:t>ПЕНЗЕНСКОЙ ОБЛАСТИ</w:t>
      </w:r>
    </w:p>
    <w:p w:rsidR="00317DBB" w:rsidRPr="00B909A2" w:rsidRDefault="00317DBB" w:rsidP="00317DBB">
      <w:pPr>
        <w:jc w:val="center"/>
        <w:rPr>
          <w:b/>
          <w:sz w:val="16"/>
          <w:szCs w:val="16"/>
        </w:rPr>
      </w:pPr>
    </w:p>
    <w:p w:rsidR="00317DBB" w:rsidRPr="00A059A9" w:rsidRDefault="00317DBB" w:rsidP="00317DBB">
      <w:pPr>
        <w:pStyle w:val="2"/>
        <w:jc w:val="center"/>
        <w:rPr>
          <w:b/>
          <w:bCs/>
          <w:sz w:val="33"/>
          <w:szCs w:val="33"/>
        </w:rPr>
      </w:pPr>
      <w:r w:rsidRPr="00A059A9">
        <w:rPr>
          <w:b/>
          <w:bCs/>
          <w:sz w:val="33"/>
          <w:szCs w:val="33"/>
        </w:rPr>
        <w:t>ПОСТАНОВЛЕНИЕ</w:t>
      </w:r>
    </w:p>
    <w:p w:rsidR="00317DBB" w:rsidRDefault="00317DBB" w:rsidP="00317DBB">
      <w:pPr>
        <w:rPr>
          <w:rFonts w:ascii="Courier New" w:hAnsi="Courier New"/>
        </w:rPr>
      </w:pPr>
    </w:p>
    <w:p w:rsidR="00317DBB" w:rsidRDefault="00317DBB" w:rsidP="00317DBB">
      <w:pPr>
        <w:rPr>
          <w:rFonts w:ascii="Courier New" w:hAnsi="Courier New"/>
        </w:rPr>
      </w:pPr>
    </w:p>
    <w:p w:rsidR="00317DBB" w:rsidRDefault="00B21E94" w:rsidP="00317DBB">
      <w:pPr>
        <w:jc w:val="center"/>
      </w:pPr>
      <w:r>
        <w:t xml:space="preserve">от 06.10.2023 № </w:t>
      </w:r>
      <w:r w:rsidR="00317DBB">
        <w:t xml:space="preserve"> </w:t>
      </w:r>
      <w:r>
        <w:t>1775</w:t>
      </w:r>
    </w:p>
    <w:p w:rsidR="00317DBB" w:rsidRDefault="00317DBB" w:rsidP="00317DBB">
      <w:pPr>
        <w:jc w:val="center"/>
      </w:pPr>
      <w:r>
        <w:t>г. Кузнецк</w:t>
      </w:r>
    </w:p>
    <w:p w:rsidR="00317DBB" w:rsidRDefault="00317DBB" w:rsidP="00317DBB">
      <w:pPr>
        <w:jc w:val="center"/>
        <w:rPr>
          <w:sz w:val="18"/>
        </w:rPr>
      </w:pPr>
    </w:p>
    <w:p w:rsidR="00317DBB" w:rsidRPr="00B909A2" w:rsidRDefault="00317DBB" w:rsidP="00317DBB">
      <w:pPr>
        <w:rPr>
          <w:sz w:val="16"/>
          <w:szCs w:val="16"/>
        </w:rPr>
      </w:pPr>
    </w:p>
    <w:p w:rsidR="00317DBB" w:rsidRPr="006B527F" w:rsidRDefault="00317DBB" w:rsidP="00317DBB">
      <w:pPr>
        <w:tabs>
          <w:tab w:val="left" w:pos="1134"/>
        </w:tabs>
        <w:ind w:firstLine="709"/>
        <w:jc w:val="center"/>
        <w:rPr>
          <w:b/>
          <w:sz w:val="27"/>
          <w:szCs w:val="27"/>
          <w:lang w:bidi="ru-RU"/>
        </w:rPr>
      </w:pPr>
      <w:r w:rsidRPr="006B527F">
        <w:rPr>
          <w:b/>
          <w:sz w:val="27"/>
          <w:szCs w:val="27"/>
          <w:lang w:bidi="ru-RU"/>
        </w:rPr>
        <w:t>Об определении управляющей организации</w:t>
      </w:r>
    </w:p>
    <w:p w:rsidR="00317DBB" w:rsidRPr="006B527F" w:rsidRDefault="00317DBB" w:rsidP="00317DBB">
      <w:pPr>
        <w:tabs>
          <w:tab w:val="left" w:pos="1134"/>
        </w:tabs>
        <w:ind w:firstLine="709"/>
        <w:jc w:val="center"/>
        <w:rPr>
          <w:b/>
          <w:sz w:val="27"/>
          <w:szCs w:val="27"/>
        </w:rPr>
      </w:pPr>
      <w:r w:rsidRPr="006B527F">
        <w:rPr>
          <w:b/>
          <w:sz w:val="27"/>
          <w:szCs w:val="27"/>
          <w:lang w:bidi="ru-RU"/>
        </w:rPr>
        <w:t>для управления многоквартирными домами</w:t>
      </w:r>
    </w:p>
    <w:p w:rsidR="00317DBB" w:rsidRPr="00E12E58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317DBB" w:rsidRPr="006F757D" w:rsidRDefault="00317DBB" w:rsidP="00317DB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6B527F">
        <w:rPr>
          <w:sz w:val="27"/>
          <w:szCs w:val="27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ч. 17 ст.161 Жилищного кодекса РФ, 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</w:t>
      </w:r>
      <w:r w:rsidRPr="00AF2B34">
        <w:rPr>
          <w:sz w:val="27"/>
          <w:szCs w:val="27"/>
        </w:rPr>
        <w:t>, Постановлением  Администрации города Кузнецка</w:t>
      </w:r>
      <w:r w:rsidRPr="00E12E5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Pr="00AF2B34">
        <w:rPr>
          <w:sz w:val="27"/>
          <w:szCs w:val="27"/>
        </w:rPr>
        <w:t>№ 1915 от 20.12.2021</w:t>
      </w:r>
      <w:r>
        <w:rPr>
          <w:sz w:val="27"/>
          <w:szCs w:val="27"/>
        </w:rPr>
        <w:t xml:space="preserve"> «</w:t>
      </w:r>
      <w:r w:rsidRPr="00CB3A54">
        <w:rPr>
          <w:sz w:val="27"/>
          <w:szCs w:val="27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81D15">
        <w:rPr>
          <w:sz w:val="27"/>
          <w:szCs w:val="27"/>
        </w:rPr>
        <w:t xml:space="preserve">», протоколом совещания у Председателя Правительства Пензенской области от 29.09.2023 по вопросу определения органа местного самоуправления, ответственного за проведение конкурса по отбору управляющей организации по многоквартирным домам, расположенным на территории г. Кузнецк-8, </w:t>
      </w:r>
      <w:r w:rsidRPr="00AF2B34">
        <w:rPr>
          <w:sz w:val="27"/>
          <w:szCs w:val="27"/>
        </w:rPr>
        <w:t>руководствуясь</w:t>
      </w:r>
      <w:r w:rsidRPr="006F757D">
        <w:rPr>
          <w:sz w:val="27"/>
          <w:szCs w:val="27"/>
        </w:rPr>
        <w:t xml:space="preserve"> ст. 28 Устава города Кузнецка Пензенской области,</w:t>
      </w:r>
    </w:p>
    <w:p w:rsidR="00317DBB" w:rsidRPr="006F757D" w:rsidRDefault="00317DBB" w:rsidP="00317DBB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317DBB" w:rsidRPr="006F757D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6F757D">
        <w:rPr>
          <w:b/>
          <w:sz w:val="27"/>
          <w:szCs w:val="27"/>
        </w:rPr>
        <w:t>АДМИНИСТРАЦИЯ ГОРОДА КУЗНЕЦКА ПОСТАНОВЛЯЕТ:</w:t>
      </w:r>
    </w:p>
    <w:p w:rsidR="00317DBB" w:rsidRDefault="00317DB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 w:rsidRPr="006F757D">
        <w:rPr>
          <w:sz w:val="27"/>
          <w:szCs w:val="27"/>
        </w:rPr>
        <w:t xml:space="preserve">1. </w:t>
      </w:r>
      <w:r w:rsidRPr="006B527F">
        <w:rPr>
          <w:sz w:val="27"/>
          <w:szCs w:val="27"/>
          <w:lang w:bidi="ru-RU"/>
        </w:rPr>
        <w:t>Определить ООО «</w:t>
      </w:r>
      <w:r w:rsidR="00CB5307">
        <w:rPr>
          <w:sz w:val="27"/>
          <w:szCs w:val="27"/>
          <w:lang w:bidi="ru-RU"/>
        </w:rPr>
        <w:t>Орбита</w:t>
      </w:r>
      <w:r w:rsidRPr="006B527F">
        <w:rPr>
          <w:sz w:val="27"/>
          <w:szCs w:val="27"/>
          <w:lang w:bidi="ru-RU"/>
        </w:rPr>
        <w:t>» как управляющую организацию для управления многоквартирными домами</w:t>
      </w:r>
      <w:r w:rsidRPr="006B527F">
        <w:rPr>
          <w:sz w:val="27"/>
          <w:szCs w:val="27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6B527F">
        <w:rPr>
          <w:sz w:val="27"/>
          <w:szCs w:val="27"/>
          <w:lang w:bidi="ru-RU"/>
        </w:rPr>
        <w:t xml:space="preserve">   по адресам:</w:t>
      </w:r>
    </w:p>
    <w:p w:rsidR="00CB5307" w:rsidRPr="00CB5307" w:rsidRDefault="00D454C1" w:rsidP="00D454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1.1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307;</w:t>
      </w:r>
    </w:p>
    <w:p w:rsidR="00CB5307" w:rsidRPr="00CB5307" w:rsidRDefault="00D454C1" w:rsidP="00CB53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1.2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309;</w:t>
      </w:r>
    </w:p>
    <w:p w:rsidR="00CB5307" w:rsidRPr="00CB5307" w:rsidRDefault="00D454C1" w:rsidP="00CB53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1.3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310;</w:t>
      </w:r>
    </w:p>
    <w:p w:rsidR="00CB5307" w:rsidRPr="00CB5307" w:rsidRDefault="00D454C1" w:rsidP="00CB53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1.4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311;</w:t>
      </w:r>
    </w:p>
    <w:p w:rsidR="00CB5307" w:rsidRPr="00CB5307" w:rsidRDefault="00D454C1" w:rsidP="00CB53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lastRenderedPageBreak/>
        <w:t>1.5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313;</w:t>
      </w:r>
    </w:p>
    <w:p w:rsidR="00CB5307" w:rsidRPr="00CB5307" w:rsidRDefault="00D454C1" w:rsidP="00CB530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1.6.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 xml:space="preserve"> Пензенская область, г. Кузнецк-8, ул. Октябрьская, д. 314;</w:t>
      </w:r>
    </w:p>
    <w:p w:rsidR="00CB5307" w:rsidRPr="009F48EB" w:rsidRDefault="00D454C1" w:rsidP="009F48E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1.7</w:t>
      </w:r>
      <w:r w:rsidR="00CB5307" w:rsidRPr="00CB5307">
        <w:rPr>
          <w:rFonts w:ascii="Times New Roman" w:eastAsia="Times New Roman" w:hAnsi="Times New Roman" w:cs="Times New Roman"/>
          <w:sz w:val="27"/>
          <w:szCs w:val="27"/>
          <w:lang w:bidi="ru-RU"/>
        </w:rPr>
        <w:t>. Пензенская область, г. Кузнецк-8, ул. Октябрьская, д. 315.</w:t>
      </w:r>
    </w:p>
    <w:p w:rsidR="009F48EB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2. Признать утратившим силу постановление администрации города Кузнецка от 18.04.2022 № 774 «Об определении управляющей организации для управления многоквартирными домами».</w:t>
      </w:r>
    </w:p>
    <w:p w:rsidR="00317DBB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3</w:t>
      </w:r>
      <w:r w:rsidR="00317DBB">
        <w:rPr>
          <w:sz w:val="27"/>
          <w:szCs w:val="27"/>
          <w:lang w:bidi="ru-RU"/>
        </w:rPr>
        <w:t>.</w:t>
      </w:r>
      <w:r w:rsidR="00317DBB" w:rsidRPr="006B527F">
        <w:rPr>
          <w:sz w:val="28"/>
          <w:szCs w:val="28"/>
        </w:rPr>
        <w:t xml:space="preserve"> </w:t>
      </w:r>
      <w:r w:rsidR="00317DBB" w:rsidRPr="006B527F">
        <w:rPr>
          <w:sz w:val="27"/>
          <w:szCs w:val="27"/>
          <w:lang w:bidi="ru-RU"/>
        </w:rPr>
        <w:t>ООО «</w:t>
      </w:r>
      <w:r>
        <w:rPr>
          <w:sz w:val="27"/>
          <w:szCs w:val="27"/>
          <w:lang w:bidi="ru-RU"/>
        </w:rPr>
        <w:t>Орбита</w:t>
      </w:r>
      <w:r w:rsidR="00317DBB" w:rsidRPr="006B527F">
        <w:rPr>
          <w:sz w:val="27"/>
          <w:szCs w:val="27"/>
          <w:lang w:bidi="ru-RU"/>
        </w:rPr>
        <w:t>» приступить к управлению многоквартирными домами со дня внесения изменений в реестр лицензий субъекта Российской Федерации до заключения договоров управления многоквартирными домами с управляющей организацией, отобранной по итогам открытого конкурса</w:t>
      </w:r>
      <w:r w:rsidR="00317DBB">
        <w:rPr>
          <w:sz w:val="27"/>
          <w:szCs w:val="27"/>
          <w:lang w:bidi="ru-RU"/>
        </w:rPr>
        <w:t>.</w:t>
      </w:r>
    </w:p>
    <w:p w:rsidR="00317DBB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4</w:t>
      </w:r>
      <w:r w:rsidR="00317DBB">
        <w:rPr>
          <w:sz w:val="27"/>
          <w:szCs w:val="27"/>
          <w:lang w:bidi="ru-RU"/>
        </w:rPr>
        <w:t xml:space="preserve">. </w:t>
      </w:r>
      <w:r w:rsidR="00317DBB" w:rsidRPr="006B527F">
        <w:rPr>
          <w:sz w:val="27"/>
          <w:szCs w:val="27"/>
          <w:lang w:bidi="ru-RU"/>
        </w:rPr>
        <w:t>Утвердить перечень работ и услуг по содержанию и ремонту общего имущества собственников помещений в многоквартирном доме, включающий размер платы за содержание и ремонт жилого помещения, установленный</w:t>
      </w:r>
      <w:r>
        <w:rPr>
          <w:sz w:val="27"/>
          <w:szCs w:val="27"/>
          <w:lang w:bidi="ru-RU"/>
        </w:rPr>
        <w:t xml:space="preserve"> постановлением администрации города Кузнецка от 22.08.2022 № 1638 </w:t>
      </w:r>
      <w:r w:rsidRPr="009F48EB">
        <w:rPr>
          <w:sz w:val="27"/>
          <w:szCs w:val="27"/>
          <w:lang w:bidi="ru-RU"/>
        </w:rPr>
        <w:t xml:space="preserve">"Об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города Кузнецка (в </w:t>
      </w:r>
      <w:proofErr w:type="spellStart"/>
      <w:r w:rsidRPr="009F48EB">
        <w:rPr>
          <w:sz w:val="27"/>
          <w:szCs w:val="27"/>
          <w:lang w:bidi="ru-RU"/>
        </w:rPr>
        <w:t>т.ч</w:t>
      </w:r>
      <w:proofErr w:type="spellEnd"/>
      <w:r w:rsidRPr="009F48EB">
        <w:rPr>
          <w:sz w:val="27"/>
          <w:szCs w:val="27"/>
          <w:lang w:bidi="ru-RU"/>
        </w:rPr>
        <w:t>. специализированного)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домом"</w:t>
      </w:r>
      <w:r>
        <w:rPr>
          <w:sz w:val="27"/>
          <w:szCs w:val="27"/>
          <w:lang w:bidi="ru-RU"/>
        </w:rPr>
        <w:t xml:space="preserve">, </w:t>
      </w:r>
      <w:r w:rsidR="00317DBB" w:rsidRPr="006B527F">
        <w:rPr>
          <w:sz w:val="27"/>
          <w:szCs w:val="27"/>
          <w:lang w:bidi="ru-RU"/>
        </w:rPr>
        <w:t>согласно приложению</w:t>
      </w:r>
      <w:r>
        <w:rPr>
          <w:sz w:val="27"/>
          <w:szCs w:val="27"/>
          <w:lang w:bidi="ru-RU"/>
        </w:rPr>
        <w:t xml:space="preserve"> №1</w:t>
      </w:r>
      <w:r w:rsidR="00317DBB">
        <w:rPr>
          <w:sz w:val="27"/>
          <w:szCs w:val="27"/>
          <w:lang w:bidi="ru-RU"/>
        </w:rPr>
        <w:t>.</w:t>
      </w:r>
    </w:p>
    <w:p w:rsidR="00317DBB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5</w:t>
      </w:r>
      <w:r w:rsidR="00317DBB">
        <w:rPr>
          <w:sz w:val="27"/>
          <w:szCs w:val="27"/>
          <w:lang w:bidi="ru-RU"/>
        </w:rPr>
        <w:t>.</w:t>
      </w:r>
      <w:r w:rsidR="00317DBB" w:rsidRPr="006B527F">
        <w:rPr>
          <w:color w:val="000000"/>
          <w:sz w:val="28"/>
          <w:szCs w:val="28"/>
          <w:lang w:bidi="ru-RU"/>
        </w:rPr>
        <w:t xml:space="preserve"> </w:t>
      </w:r>
      <w:r w:rsidR="00317DBB" w:rsidRPr="006B527F">
        <w:rPr>
          <w:sz w:val="27"/>
          <w:szCs w:val="27"/>
          <w:lang w:bidi="ru-RU"/>
        </w:rPr>
        <w:t>Предоставление коммунальных услуг собственникам и пользователям помещений в вышеперечисленных многоквартирных домах в период управления управляю</w:t>
      </w:r>
      <w:r w:rsidR="000368A6">
        <w:rPr>
          <w:sz w:val="27"/>
          <w:szCs w:val="27"/>
          <w:lang w:bidi="ru-RU"/>
        </w:rPr>
        <w:t xml:space="preserve">щей </w:t>
      </w:r>
      <w:r>
        <w:rPr>
          <w:sz w:val="27"/>
          <w:szCs w:val="27"/>
          <w:lang w:bidi="ru-RU"/>
        </w:rPr>
        <w:t xml:space="preserve">организацией осуществляется </w:t>
      </w:r>
      <w:proofErr w:type="spellStart"/>
      <w:r w:rsidR="00317DBB" w:rsidRPr="006B527F">
        <w:rPr>
          <w:sz w:val="27"/>
          <w:szCs w:val="27"/>
          <w:lang w:bidi="ru-RU"/>
        </w:rPr>
        <w:t>ресурсоснабжающими</w:t>
      </w:r>
      <w:proofErr w:type="spellEnd"/>
      <w:r w:rsidR="00317DBB" w:rsidRPr="006B527F">
        <w:rPr>
          <w:sz w:val="27"/>
          <w:szCs w:val="27"/>
          <w:lang w:bidi="ru-RU"/>
        </w:rPr>
        <w:t xml:space="preserve"> организациями в соответствии с </w:t>
      </w:r>
      <w:proofErr w:type="spellStart"/>
      <w:r w:rsidR="00317DBB" w:rsidRPr="006B527F">
        <w:rPr>
          <w:sz w:val="27"/>
          <w:szCs w:val="27"/>
          <w:lang w:bidi="ru-RU"/>
        </w:rPr>
        <w:t>п.п</w:t>
      </w:r>
      <w:proofErr w:type="spellEnd"/>
      <w:r w:rsidR="00317DBB" w:rsidRPr="006B527F">
        <w:rPr>
          <w:sz w:val="27"/>
          <w:szCs w:val="27"/>
          <w:lang w:bidi="ru-RU"/>
        </w:rPr>
        <w:t>. б п.17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="00317DBB">
        <w:rPr>
          <w:sz w:val="27"/>
          <w:szCs w:val="27"/>
          <w:lang w:bidi="ru-RU"/>
        </w:rPr>
        <w:t>.</w:t>
      </w:r>
    </w:p>
    <w:p w:rsidR="00317DBB" w:rsidRPr="006B527F" w:rsidRDefault="009F48EB" w:rsidP="009F48E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6</w:t>
      </w:r>
      <w:r w:rsidR="00317DBB">
        <w:rPr>
          <w:sz w:val="27"/>
          <w:szCs w:val="27"/>
          <w:lang w:bidi="ru-RU"/>
        </w:rPr>
        <w:t>.</w:t>
      </w:r>
      <w:r w:rsidR="00317DBB" w:rsidRPr="009F48EB">
        <w:rPr>
          <w:sz w:val="27"/>
          <w:szCs w:val="27"/>
          <w:lang w:bidi="ru-RU"/>
        </w:rPr>
        <w:t xml:space="preserve"> </w:t>
      </w:r>
      <w:r>
        <w:rPr>
          <w:sz w:val="27"/>
          <w:szCs w:val="27"/>
          <w:lang w:bidi="ru-RU"/>
        </w:rPr>
        <w:t>Направить настоящее постановление в Министерство жилищно-коммунального хозяйства и гражданской защиты населения Пензенской области.</w:t>
      </w:r>
    </w:p>
    <w:p w:rsidR="00317DBB" w:rsidRPr="006F757D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7</w:t>
      </w:r>
      <w:r w:rsidR="00317DBB" w:rsidRPr="006F757D">
        <w:rPr>
          <w:sz w:val="27"/>
          <w:szCs w:val="27"/>
          <w:lang w:bidi="ru-RU"/>
        </w:rPr>
        <w:t xml:space="preserve">.  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317DBB" w:rsidRPr="006F757D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8</w:t>
      </w:r>
      <w:r w:rsidR="00317DBB" w:rsidRPr="006F757D">
        <w:rPr>
          <w:sz w:val="27"/>
          <w:szCs w:val="27"/>
          <w:lang w:bidi="ru-RU"/>
        </w:rPr>
        <w:t xml:space="preserve">. Опубликовать настоящее постановление в издании </w:t>
      </w:r>
      <w:r w:rsidR="00317DBB" w:rsidRPr="009F48EB">
        <w:rPr>
          <w:sz w:val="27"/>
          <w:szCs w:val="27"/>
          <w:lang w:bidi="ru-RU"/>
        </w:rPr>
        <w:t>"</w:t>
      </w:r>
      <w:r w:rsidR="00317DBB" w:rsidRPr="006F757D">
        <w:rPr>
          <w:sz w:val="27"/>
          <w:szCs w:val="27"/>
          <w:lang w:bidi="ru-RU"/>
        </w:rPr>
        <w:t>Вестник администрации города Кузнецка</w:t>
      </w:r>
      <w:r w:rsidR="00317DBB" w:rsidRPr="009F48EB">
        <w:rPr>
          <w:sz w:val="27"/>
          <w:szCs w:val="27"/>
          <w:lang w:bidi="ru-RU"/>
        </w:rPr>
        <w:t>"</w:t>
      </w:r>
      <w:r w:rsidR="00317DBB" w:rsidRPr="006F757D">
        <w:rPr>
          <w:sz w:val="27"/>
          <w:szCs w:val="27"/>
          <w:lang w:bidi="ru-RU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317DBB" w:rsidRPr="006F757D" w:rsidRDefault="009F48EB" w:rsidP="00317DBB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317DBB" w:rsidRPr="006F757D">
        <w:rPr>
          <w:sz w:val="27"/>
          <w:szCs w:val="27"/>
        </w:rPr>
        <w:t xml:space="preserve">. Контроль за исполнением настоящего постановления возложить на </w:t>
      </w: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 </w:t>
      </w:r>
      <w:r w:rsidR="00317DBB" w:rsidRPr="006F757D">
        <w:rPr>
          <w:sz w:val="27"/>
          <w:szCs w:val="27"/>
        </w:rPr>
        <w:t>заместителя главы админ</w:t>
      </w:r>
      <w:r>
        <w:rPr>
          <w:sz w:val="27"/>
          <w:szCs w:val="27"/>
        </w:rPr>
        <w:t>истрации города Кузнецка Николаева А.Н</w:t>
      </w:r>
      <w:r w:rsidR="00317DBB" w:rsidRPr="006F757D">
        <w:rPr>
          <w:sz w:val="27"/>
          <w:szCs w:val="27"/>
        </w:rPr>
        <w:t>.</w:t>
      </w:r>
    </w:p>
    <w:p w:rsidR="00317DBB" w:rsidRPr="006F757D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Pr="00E12E58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317DBB" w:rsidRPr="006F757D" w:rsidRDefault="00DA5440" w:rsidP="00317DBB">
      <w:pPr>
        <w:tabs>
          <w:tab w:val="left" w:pos="1134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317DBB" w:rsidRPr="006F757D">
        <w:rPr>
          <w:sz w:val="27"/>
          <w:szCs w:val="27"/>
        </w:rPr>
        <w:t xml:space="preserve"> города Кузнецка         </w:t>
      </w:r>
      <w:r w:rsidR="00317DBB">
        <w:rPr>
          <w:sz w:val="27"/>
          <w:szCs w:val="27"/>
        </w:rPr>
        <w:t xml:space="preserve">        </w:t>
      </w:r>
      <w:r w:rsidR="00317DBB" w:rsidRPr="006F757D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                     </w:t>
      </w:r>
      <w:r w:rsidR="00317DBB" w:rsidRPr="006F757D">
        <w:rPr>
          <w:sz w:val="27"/>
          <w:szCs w:val="27"/>
        </w:rPr>
        <w:t xml:space="preserve">С.А. </w:t>
      </w:r>
      <w:proofErr w:type="spellStart"/>
      <w:r w:rsidR="00317DBB" w:rsidRPr="006F757D">
        <w:rPr>
          <w:sz w:val="27"/>
          <w:szCs w:val="27"/>
        </w:rPr>
        <w:t>Златогорский</w:t>
      </w:r>
      <w:proofErr w:type="spellEnd"/>
    </w:p>
    <w:p w:rsidR="00317DBB" w:rsidRPr="006F757D" w:rsidRDefault="00317DBB" w:rsidP="00317DBB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D454C1" w:rsidRDefault="00D454C1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F72B52" w:rsidRPr="00BE10E7" w:rsidRDefault="00317DBB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E12E58">
        <w:rPr>
          <w:b/>
          <w:sz w:val="27"/>
          <w:szCs w:val="27"/>
        </w:rPr>
        <w:lastRenderedPageBreak/>
        <w:t> </w:t>
      </w:r>
      <w:r w:rsidR="00F72B52" w:rsidRPr="00BE10E7">
        <w:rPr>
          <w:b/>
          <w:sz w:val="22"/>
          <w:szCs w:val="22"/>
        </w:rPr>
        <w:t>Приложение №1</w:t>
      </w:r>
    </w:p>
    <w:p w:rsidR="00F72B52" w:rsidRPr="00BE10E7" w:rsidRDefault="00F72B52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E10E7">
        <w:rPr>
          <w:b/>
          <w:sz w:val="22"/>
          <w:szCs w:val="22"/>
        </w:rPr>
        <w:t xml:space="preserve"> к постановлению администрации</w:t>
      </w:r>
    </w:p>
    <w:p w:rsidR="00B21E94" w:rsidRDefault="00F72B52" w:rsidP="00B21E94">
      <w:pPr>
        <w:jc w:val="right"/>
      </w:pPr>
      <w:r w:rsidRPr="00BE10E7">
        <w:rPr>
          <w:b/>
          <w:sz w:val="22"/>
          <w:szCs w:val="22"/>
        </w:rPr>
        <w:t xml:space="preserve"> города Кузнецка </w:t>
      </w:r>
      <w:r w:rsidR="00B21E94">
        <w:t>от 06.10.2023 №  1775</w:t>
      </w:r>
    </w:p>
    <w:p w:rsidR="00F72B52" w:rsidRPr="00BE10E7" w:rsidRDefault="00F72B52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F72B52" w:rsidRPr="00F72B52" w:rsidRDefault="00F72B52" w:rsidP="00F72B52">
      <w:pPr>
        <w:pStyle w:val="ConsPlusTitle"/>
        <w:jc w:val="center"/>
        <w:rPr>
          <w:rFonts w:ascii="Times New Roman" w:hAnsi="Times New Roman" w:cs="Times New Roman"/>
        </w:rPr>
      </w:pPr>
      <w:r w:rsidRPr="00F72B52">
        <w:rPr>
          <w:rFonts w:ascii="Times New Roman" w:hAnsi="Times New Roman" w:cs="Times New Roman"/>
        </w:rPr>
        <w:t>ПЕРЕЧЕНЬ</w:t>
      </w:r>
    </w:p>
    <w:p w:rsidR="00F72B52" w:rsidRPr="00F72B52" w:rsidRDefault="00F72B52" w:rsidP="00F72B52">
      <w:pPr>
        <w:pStyle w:val="ConsPlusTitle"/>
        <w:jc w:val="center"/>
        <w:rPr>
          <w:rFonts w:ascii="Times New Roman" w:hAnsi="Times New Roman" w:cs="Times New Roman"/>
        </w:rPr>
      </w:pPr>
      <w:r w:rsidRPr="00F72B52">
        <w:rPr>
          <w:rFonts w:ascii="Times New Roman" w:hAnsi="Times New Roman" w:cs="Times New Roman"/>
        </w:rPr>
        <w:t>РАБОТ И УСЛУГ ПО СОДЕРЖАНИЮ И РЕМОНТУ ОБЩЕГО ИМУЩЕСТВА</w:t>
      </w:r>
    </w:p>
    <w:p w:rsidR="00F72B52" w:rsidRPr="00F72B52" w:rsidRDefault="00F72B52" w:rsidP="00F72B52">
      <w:pPr>
        <w:pStyle w:val="ConsPlusTitle"/>
        <w:jc w:val="center"/>
        <w:rPr>
          <w:rFonts w:ascii="Times New Roman" w:hAnsi="Times New Roman" w:cs="Times New Roman"/>
        </w:rPr>
      </w:pPr>
      <w:r w:rsidRPr="00F72B52">
        <w:rPr>
          <w:rFonts w:ascii="Times New Roman" w:hAnsi="Times New Roman" w:cs="Times New Roman"/>
        </w:rPr>
        <w:t>В МНОГОКВАРТИРНОМ ДОМЕ</w:t>
      </w:r>
    </w:p>
    <w:p w:rsidR="00F72B52" w:rsidRDefault="00F72B52" w:rsidP="00F72B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2665"/>
        <w:gridCol w:w="2098"/>
      </w:tblGrid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098" w:type="dxa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Размер платы за содержание жилого помещения для собственников жилых помещений, которые не приняли решения о выборе способа управления многоквартирным домом, руб./кв. м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307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7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8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309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9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0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310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11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2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311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13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4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313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15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6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314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17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8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D454C1" w:rsidP="00CD684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8" w:type="dxa"/>
            <w:gridSpan w:val="3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г. Кузнецк-8, ул. Октябрьская, д. 315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Установленные </w:t>
            </w:r>
            <w:hyperlink r:id="rId19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Правительства РФ N 290 от 03.04.2013 г.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0">
              <w:r w:rsidRPr="00F72B52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72B52">
              <w:rPr>
                <w:rFonts w:ascii="Times New Roman" w:hAnsi="Times New Roman" w:cs="Times New Roman"/>
              </w:rPr>
              <w:t xml:space="preserve"> РФ N 290 от 03.04.2013 г.</w:t>
            </w:r>
          </w:p>
        </w:tc>
        <w:tc>
          <w:tcPr>
            <w:tcW w:w="2098" w:type="dxa"/>
            <w:vMerge w:val="restart"/>
          </w:tcPr>
          <w:p w:rsidR="00F72B52" w:rsidRPr="00F72B52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Управление домом, ведение поквартирного учета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2B52" w:rsidRPr="00F72B52" w:rsidTr="00CD6847">
        <w:tc>
          <w:tcPr>
            <w:tcW w:w="534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Текущий ремонт общедомового имущества</w:t>
            </w:r>
          </w:p>
        </w:tc>
        <w:tc>
          <w:tcPr>
            <w:tcW w:w="2665" w:type="dxa"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  <w:r w:rsidRPr="00F72B52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98" w:type="dxa"/>
            <w:vMerge/>
          </w:tcPr>
          <w:p w:rsidR="00F72B52" w:rsidRPr="00F72B52" w:rsidRDefault="00F72B52" w:rsidP="00CD68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2B52" w:rsidRPr="00F72B52" w:rsidRDefault="00F72B52" w:rsidP="00F72B52">
      <w:pPr>
        <w:pStyle w:val="ConsPlusNormal"/>
        <w:jc w:val="both"/>
        <w:rPr>
          <w:rFonts w:ascii="Times New Roman" w:hAnsi="Times New Roman" w:cs="Times New Roman"/>
        </w:rPr>
      </w:pPr>
    </w:p>
    <w:p w:rsidR="00317DBB" w:rsidRPr="00F72B52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Pr="00F72B52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F72B52" w:rsidRDefault="00F72B52" w:rsidP="00F72B52">
      <w:pPr>
        <w:tabs>
          <w:tab w:val="left" w:pos="1134"/>
        </w:tabs>
        <w:ind w:firstLine="709"/>
        <w:jc w:val="right"/>
        <w:rPr>
          <w:b/>
          <w:sz w:val="27"/>
          <w:szCs w:val="27"/>
        </w:rPr>
        <w:sectPr w:rsidR="00F72B52" w:rsidSect="00E81D15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p w:rsidR="00F72B52" w:rsidRPr="00BE10E7" w:rsidRDefault="00F72B52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E12E58">
        <w:rPr>
          <w:b/>
          <w:sz w:val="27"/>
          <w:szCs w:val="27"/>
        </w:rPr>
        <w:lastRenderedPageBreak/>
        <w:t> </w:t>
      </w:r>
      <w:r w:rsidRPr="00BE10E7">
        <w:rPr>
          <w:b/>
          <w:sz w:val="22"/>
          <w:szCs w:val="22"/>
        </w:rPr>
        <w:t>Приложение №2</w:t>
      </w:r>
    </w:p>
    <w:p w:rsidR="00F72B52" w:rsidRPr="00BE10E7" w:rsidRDefault="00F72B52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E10E7">
        <w:rPr>
          <w:b/>
          <w:sz w:val="22"/>
          <w:szCs w:val="22"/>
        </w:rPr>
        <w:t xml:space="preserve"> к постановлению администрации</w:t>
      </w:r>
    </w:p>
    <w:p w:rsidR="00B21E94" w:rsidRDefault="00F72B52" w:rsidP="00B21E94">
      <w:pPr>
        <w:jc w:val="right"/>
      </w:pPr>
      <w:r w:rsidRPr="00BE10E7">
        <w:rPr>
          <w:b/>
          <w:sz w:val="22"/>
          <w:szCs w:val="22"/>
        </w:rPr>
        <w:t xml:space="preserve"> города Кузнецка </w:t>
      </w:r>
      <w:r w:rsidR="00B21E94">
        <w:t>от 06.10.2023 №  1775</w:t>
      </w:r>
    </w:p>
    <w:p w:rsidR="00317DBB" w:rsidRPr="00BE10E7" w:rsidRDefault="00317DBB" w:rsidP="00F72B52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</w:p>
    <w:p w:rsidR="00317DBB" w:rsidRPr="00BE10E7" w:rsidRDefault="00317DBB" w:rsidP="00317DBB">
      <w:pPr>
        <w:tabs>
          <w:tab w:val="left" w:pos="1134"/>
        </w:tabs>
        <w:ind w:firstLine="709"/>
        <w:jc w:val="both"/>
        <w:rPr>
          <w:b/>
          <w:sz w:val="22"/>
          <w:szCs w:val="22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1134"/>
        <w:gridCol w:w="992"/>
        <w:gridCol w:w="1300"/>
        <w:gridCol w:w="1474"/>
        <w:gridCol w:w="1762"/>
        <w:gridCol w:w="4819"/>
      </w:tblGrid>
      <w:tr w:rsidR="00F72B52" w:rsidRPr="00BE10E7" w:rsidTr="00BE10E7">
        <w:tc>
          <w:tcPr>
            <w:tcW w:w="421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N</w:t>
            </w:r>
          </w:p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Степень износа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Внутридомовые инженерные коммуникации и оборудование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307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309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310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311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313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314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  <w:tr w:rsidR="00F72B52" w:rsidRPr="00BE10E7" w:rsidTr="00BE10E7">
        <w:tc>
          <w:tcPr>
            <w:tcW w:w="421" w:type="dxa"/>
          </w:tcPr>
          <w:p w:rsidR="00F72B52" w:rsidRPr="00BE10E7" w:rsidRDefault="00D454C1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F72B52" w:rsidRPr="00BE10E7" w:rsidRDefault="00F72B52" w:rsidP="00BE1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Пензенская область, г. Кузнецк-8, ул. Октябрьская, д. 315</w:t>
            </w:r>
          </w:p>
        </w:tc>
        <w:tc>
          <w:tcPr>
            <w:tcW w:w="113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99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0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62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4819" w:type="dxa"/>
          </w:tcPr>
          <w:p w:rsidR="00F72B52" w:rsidRPr="00BE10E7" w:rsidRDefault="00F72B52" w:rsidP="00CD68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10E7">
              <w:rPr>
                <w:rFonts w:ascii="Times New Roman" w:hAnsi="Times New Roman" w:cs="Times New Roman"/>
              </w:rPr>
              <w:t>Холодное водоснабжение, горячее водоснабжение, центральное теплоснабжение, водоотведение</w:t>
            </w:r>
          </w:p>
        </w:tc>
      </w:tr>
    </w:tbl>
    <w:p w:rsidR="00317DBB" w:rsidRDefault="00317DBB" w:rsidP="00317DBB">
      <w:pPr>
        <w:tabs>
          <w:tab w:val="left" w:pos="1134"/>
        </w:tabs>
        <w:ind w:firstLine="709"/>
        <w:jc w:val="right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right"/>
        <w:rPr>
          <w:b/>
          <w:sz w:val="27"/>
          <w:szCs w:val="27"/>
        </w:rPr>
        <w:sectPr w:rsidR="00317DBB" w:rsidSect="00D454C1">
          <w:pgSz w:w="16838" w:h="11906" w:orient="landscape"/>
          <w:pgMar w:top="1559" w:right="1134" w:bottom="851" w:left="567" w:header="709" w:footer="709" w:gutter="0"/>
          <w:cols w:space="708"/>
          <w:docGrid w:linePitch="360"/>
        </w:sectPr>
      </w:pPr>
    </w:p>
    <w:p w:rsidR="00317DBB" w:rsidRPr="00BE10E7" w:rsidRDefault="00317DBB" w:rsidP="00317DBB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E10E7">
        <w:rPr>
          <w:b/>
          <w:sz w:val="22"/>
          <w:szCs w:val="22"/>
        </w:rPr>
        <w:lastRenderedPageBreak/>
        <w:t xml:space="preserve">Приложение </w:t>
      </w:r>
      <w:r w:rsidR="00E81D15">
        <w:rPr>
          <w:b/>
          <w:sz w:val="22"/>
          <w:szCs w:val="22"/>
        </w:rPr>
        <w:t>№3</w:t>
      </w:r>
    </w:p>
    <w:p w:rsidR="00317DBB" w:rsidRPr="00BE10E7" w:rsidRDefault="00317DBB" w:rsidP="00317DBB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  <w:r w:rsidRPr="00BE10E7">
        <w:rPr>
          <w:b/>
          <w:sz w:val="22"/>
          <w:szCs w:val="22"/>
        </w:rPr>
        <w:t xml:space="preserve"> к постановлению администрации</w:t>
      </w:r>
    </w:p>
    <w:p w:rsidR="00B21E94" w:rsidRDefault="00317DBB" w:rsidP="00B21E94">
      <w:pPr>
        <w:jc w:val="right"/>
      </w:pPr>
      <w:r w:rsidRPr="00BE10E7">
        <w:rPr>
          <w:b/>
          <w:sz w:val="22"/>
          <w:szCs w:val="22"/>
        </w:rPr>
        <w:t xml:space="preserve"> города Кузнецка </w:t>
      </w:r>
      <w:r w:rsidR="00B21E94">
        <w:t>от</w:t>
      </w:r>
      <w:bookmarkStart w:id="0" w:name="_GoBack"/>
      <w:bookmarkEnd w:id="0"/>
      <w:r w:rsidR="00B21E94">
        <w:t xml:space="preserve"> 06.10.2023 №  1775</w:t>
      </w:r>
    </w:p>
    <w:p w:rsidR="00317DBB" w:rsidRPr="00BE10E7" w:rsidRDefault="00317DBB" w:rsidP="00317DBB">
      <w:pPr>
        <w:tabs>
          <w:tab w:val="left" w:pos="1134"/>
        </w:tabs>
        <w:ind w:firstLine="709"/>
        <w:jc w:val="right"/>
        <w:rPr>
          <w:b/>
          <w:sz w:val="22"/>
          <w:szCs w:val="22"/>
        </w:rPr>
      </w:pPr>
    </w:p>
    <w:p w:rsidR="00317DBB" w:rsidRPr="00E12E58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317DBB" w:rsidRDefault="00BE10E7" w:rsidP="00BE10E7">
      <w:pPr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ОБ УПРАВЛЯЮЩЕЙ КОМПАНИИ ООО «ОРБИТА»</w:t>
      </w:r>
    </w:p>
    <w:p w:rsidR="00BE10E7" w:rsidRPr="00E12E58" w:rsidRDefault="00BE10E7" w:rsidP="00BE10E7">
      <w:pPr>
        <w:tabs>
          <w:tab w:val="left" w:pos="1134"/>
        </w:tabs>
        <w:ind w:firstLine="709"/>
        <w:jc w:val="center"/>
        <w:rPr>
          <w:b/>
          <w:sz w:val="27"/>
          <w:szCs w:val="27"/>
        </w:rPr>
      </w:pPr>
    </w:p>
    <w:tbl>
      <w:tblPr>
        <w:tblW w:w="15432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72"/>
        <w:gridCol w:w="1219"/>
        <w:gridCol w:w="1562"/>
        <w:gridCol w:w="1988"/>
        <w:gridCol w:w="2202"/>
        <w:gridCol w:w="2271"/>
        <w:gridCol w:w="1666"/>
        <w:gridCol w:w="1418"/>
      </w:tblGrid>
      <w:tr w:rsidR="00BE10E7" w:rsidRPr="00F9623E" w:rsidTr="00CD6847">
        <w:trPr>
          <w:cantSplit/>
          <w:trHeight w:val="26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-102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N п/п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firstLine="102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Наименование управляющей организации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ИНН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ОГРН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Адрес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Телефон, адрес</w:t>
            </w:r>
          </w:p>
          <w:p w:rsidR="00BE10E7" w:rsidRPr="00BE10E7" w:rsidRDefault="00BE10E7" w:rsidP="00BE10E7">
            <w:pPr>
              <w:tabs>
                <w:tab w:val="left" w:pos="11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эл. почты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Руководитель</w:t>
            </w:r>
          </w:p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(Должность, ФИО)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Лицензия на право управления</w:t>
            </w:r>
          </w:p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МКД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Срок</w:t>
            </w:r>
          </w:p>
          <w:p w:rsidR="00BE10E7" w:rsidRPr="00BE10E7" w:rsidRDefault="00BE10E7" w:rsidP="00BE10E7">
            <w:pPr>
              <w:tabs>
                <w:tab w:val="left" w:pos="1134"/>
              </w:tabs>
              <w:ind w:right="113" w:firstLine="709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действия лицензии</w:t>
            </w:r>
          </w:p>
        </w:tc>
      </w:tr>
      <w:tr w:rsidR="00BE10E7" w:rsidRPr="00F9623E" w:rsidTr="00CD6847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709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1.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35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ООО «Орбита»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7727390050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1187746752632 от 15.08.2018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105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117545, г. Москва, ул. Подольских Курсантов, д. 3, стр. 2, этаж3, пом. 1, комн. 33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125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Тел:89537271989</w:t>
            </w:r>
          </w:p>
          <w:p w:rsidR="00BE10E7" w:rsidRPr="00BE10E7" w:rsidRDefault="00BE10E7" w:rsidP="00CD6847">
            <w:pPr>
              <w:tabs>
                <w:tab w:val="left" w:pos="1134"/>
              </w:tabs>
              <w:ind w:firstLine="125"/>
              <w:jc w:val="center"/>
              <w:rPr>
                <w:sz w:val="22"/>
                <w:szCs w:val="22"/>
              </w:rPr>
            </w:pPr>
            <w:proofErr w:type="spellStart"/>
            <w:r w:rsidRPr="00BE10E7">
              <w:rPr>
                <w:sz w:val="22"/>
                <w:szCs w:val="22"/>
                <w:lang w:val="en-US"/>
              </w:rPr>
              <w:t>orbitamoscow</w:t>
            </w:r>
            <w:proofErr w:type="spellEnd"/>
            <w:r w:rsidRPr="00BE10E7">
              <w:rPr>
                <w:sz w:val="22"/>
                <w:szCs w:val="22"/>
              </w:rPr>
              <w:t>@</w:t>
            </w:r>
            <w:r w:rsidRPr="00BE10E7">
              <w:rPr>
                <w:sz w:val="22"/>
                <w:szCs w:val="22"/>
                <w:lang w:val="en-US"/>
              </w:rPr>
              <w:t>list</w:t>
            </w:r>
            <w:r w:rsidRPr="00BE10E7">
              <w:rPr>
                <w:sz w:val="22"/>
                <w:szCs w:val="22"/>
              </w:rPr>
              <w:t>.</w:t>
            </w:r>
            <w:proofErr w:type="spellStart"/>
            <w:r w:rsidRPr="00BE10E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120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Генеральный директор, Мусин. Р.У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ind w:firstLine="213"/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№ 058000490 от 11.09.2023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10E7" w:rsidRPr="00BE10E7" w:rsidRDefault="00BE10E7" w:rsidP="00CD684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E10E7">
              <w:rPr>
                <w:sz w:val="22"/>
                <w:szCs w:val="22"/>
              </w:rPr>
              <w:t>11.09.2028</w:t>
            </w:r>
          </w:p>
        </w:tc>
      </w:tr>
    </w:tbl>
    <w:p w:rsidR="00317DBB" w:rsidRPr="00E12E58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  <w:r w:rsidRPr="00E12E58">
        <w:rPr>
          <w:b/>
          <w:sz w:val="27"/>
          <w:szCs w:val="27"/>
        </w:rPr>
        <w:t> </w:t>
      </w: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317DBB" w:rsidRDefault="00317DBB" w:rsidP="00317DBB">
      <w:pPr>
        <w:tabs>
          <w:tab w:val="left" w:pos="1134"/>
        </w:tabs>
        <w:ind w:firstLine="709"/>
        <w:jc w:val="both"/>
        <w:rPr>
          <w:b/>
          <w:sz w:val="27"/>
          <w:szCs w:val="27"/>
        </w:rPr>
      </w:pPr>
    </w:p>
    <w:p w:rsidR="009D05B9" w:rsidRDefault="009D05B9"/>
    <w:sectPr w:rsidR="009D05B9" w:rsidSect="00CB3A54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B"/>
    <w:rsid w:val="000368A6"/>
    <w:rsid w:val="00317DBB"/>
    <w:rsid w:val="009D05B9"/>
    <w:rsid w:val="009F48EB"/>
    <w:rsid w:val="00B21E94"/>
    <w:rsid w:val="00BE10E7"/>
    <w:rsid w:val="00CB5307"/>
    <w:rsid w:val="00D454C1"/>
    <w:rsid w:val="00DA5440"/>
    <w:rsid w:val="00E81D15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7DB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317DBB"/>
    <w:pPr>
      <w:jc w:val="center"/>
    </w:pPr>
    <w:rPr>
      <w:rFonts w:ascii="Courier New" w:hAnsi="Courier New"/>
      <w:b/>
      <w:spacing w:val="30"/>
      <w:sz w:val="32"/>
    </w:rPr>
  </w:style>
  <w:style w:type="paragraph" w:styleId="a4">
    <w:name w:val="Title"/>
    <w:basedOn w:val="a"/>
    <w:next w:val="a"/>
    <w:link w:val="a5"/>
    <w:uiPriority w:val="10"/>
    <w:qFormat/>
    <w:rsid w:val="00317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17D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CB5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2B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7DB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7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317DBB"/>
    <w:pPr>
      <w:jc w:val="center"/>
    </w:pPr>
    <w:rPr>
      <w:rFonts w:ascii="Courier New" w:hAnsi="Courier New"/>
      <w:b/>
      <w:spacing w:val="30"/>
      <w:sz w:val="32"/>
    </w:rPr>
  </w:style>
  <w:style w:type="paragraph" w:styleId="a4">
    <w:name w:val="Title"/>
    <w:basedOn w:val="a"/>
    <w:next w:val="a"/>
    <w:link w:val="a5"/>
    <w:uiPriority w:val="10"/>
    <w:qFormat/>
    <w:rsid w:val="00317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17D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CB53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2B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ACCAEC1BFD4DC16E9F8047330EAEDCA382C4066D6780129D5F0348B9C6CD40F9C274823ACF730F367A10D9Bp862H" TargetMode="External"/><Relationship Id="rId13" Type="http://schemas.openxmlformats.org/officeDocument/2006/relationships/hyperlink" Target="consultantplus://offline/ref=5F7ACCAEC1BFD4DC16E9F8047330EAEDCA382C4066D6780129D5F0348B9C6CD40F9C274823ACF730F367A10D9Bp862H" TargetMode="External"/><Relationship Id="rId18" Type="http://schemas.openxmlformats.org/officeDocument/2006/relationships/hyperlink" Target="consultantplus://offline/ref=5F7ACCAEC1BFD4DC16E9F8047330EAEDCA382C4066D6780129D5F0348B9C6CD40F9C274823ACF730F367A10D9Bp862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7ACCAEC1BFD4DC16E9F8047330EAEDCA382C4066D6780129D5F0348B9C6CD40F9C274823ACF730F367A10D9Bp862H" TargetMode="External"/><Relationship Id="rId12" Type="http://schemas.openxmlformats.org/officeDocument/2006/relationships/hyperlink" Target="consultantplus://offline/ref=5F7ACCAEC1BFD4DC16E9F8047330EAEDCA382C4066D6780129D5F0348B9C6CD40F9C274823ACF730F367A10D9Bp862H" TargetMode="External"/><Relationship Id="rId17" Type="http://schemas.openxmlformats.org/officeDocument/2006/relationships/hyperlink" Target="consultantplus://offline/ref=5F7ACCAEC1BFD4DC16E9F8047330EAEDCA382C4066D6780129D5F0348B9C6CD40F9C274823ACF730F367A10D9Bp86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7ACCAEC1BFD4DC16E9F8047330EAEDCA382C4066D6780129D5F0348B9C6CD40F9C274823ACF730F367A10D9Bp862H" TargetMode="External"/><Relationship Id="rId20" Type="http://schemas.openxmlformats.org/officeDocument/2006/relationships/hyperlink" Target="consultantplus://offline/ref=5F7ACCAEC1BFD4DC16E9F8047330EAEDCA382C4066D6780129D5F0348B9C6CD40F9C274823ACF730F367A10D9Bp86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7ACCAEC1BFD4DC16E9F8047330EAEDCA382C4066D6780129D5F0348B9C6CD40F9C274823ACF730F367A10D9Bp86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ACCAEC1BFD4DC16E9F8047330EAEDCA382C4066D6780129D5F0348B9C6CD40F9C274823ACF730F367A10D9Bp862H" TargetMode="External"/><Relationship Id="rId10" Type="http://schemas.openxmlformats.org/officeDocument/2006/relationships/hyperlink" Target="consultantplus://offline/ref=5F7ACCAEC1BFD4DC16E9F8047330EAEDCA382C4066D6780129D5F0348B9C6CD40F9C274823ACF730F367A10D9Bp862H" TargetMode="External"/><Relationship Id="rId19" Type="http://schemas.openxmlformats.org/officeDocument/2006/relationships/hyperlink" Target="consultantplus://offline/ref=5F7ACCAEC1BFD4DC16E9F8047330EAEDCA382C4066D6780129D5F0348B9C6CD40F9C274823ACF730F367A10D9Bp86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ACCAEC1BFD4DC16E9F8047330EAEDCA382C4066D6780129D5F0348B9C6CD40F9C274823ACF730F367A10D9Bp862H" TargetMode="External"/><Relationship Id="rId14" Type="http://schemas.openxmlformats.org/officeDocument/2006/relationships/hyperlink" Target="consultantplus://offline/ref=5F7ACCAEC1BFD4DC16E9F8047330EAEDCA382C4066D6780129D5F0348B9C6CD40F9C274823ACF730F367A10D9Bp86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8E48-EEC9-4E72-8BEF-86C9813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2023-10-11T14:23:00Z</dcterms:created>
  <dcterms:modified xsi:type="dcterms:W3CDTF">2023-10-11T14:23:00Z</dcterms:modified>
</cp:coreProperties>
</file>